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right" w:vertAnchor="page" w:tblpY="775" w:leftFromText="180" w:topFromText="0" w:rightFromText="180" w:bottomFromText="0"/>
        <w:tblW w:w="0" w:type="auto"/>
        <w:tblLook w:val="0000" w:firstRow="0" w:lastRow="0" w:firstColumn="0" w:lastColumn="0" w:noHBand="0" w:noVBand="0"/>
      </w:tblPr>
      <w:tblGrid>
        <w:gridCol w:w="9108"/>
      </w:tblGrid>
      <w:tr>
        <w:tblPrEx/>
        <w:trPr>
          <w:trHeight w:val="2250"/>
        </w:trPr>
        <w:tc>
          <w:tcPr>
            <w:tcW w:w="9108" w:type="dxa"/>
            <w:textDirection w:val="lrTb"/>
            <w:noWrap w:val="false"/>
          </w:tcPr>
          <w:p>
            <w:pPr>
              <w:jc w:val="right"/>
              <w:tabs>
                <w:tab w:val="left" w:pos="3686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     Приложение</w:t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jc w:val="right"/>
              <w:tabs>
                <w:tab w:val="left" w:pos="368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 приказу Министерства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368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транспорта</w:t>
            </w:r>
            <w:r>
              <w:rPr>
                <w:sz w:val="28"/>
                <w:szCs w:val="28"/>
              </w:rPr>
              <w:t xml:space="preserve"> и дорожного хозяйства                              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368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Удмуртской Республики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368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от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  <w:u w:val="single"/>
              </w:rPr>
              <w:t xml:space="preserve">20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</w:t>
            </w:r>
            <w:r>
              <w:rPr>
                <w:sz w:val="28"/>
                <w:szCs w:val="28"/>
                <w:u w:val="single"/>
              </w:rPr>
              <w:t xml:space="preserve">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</w:rPr>
              <w:t xml:space="preserve"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</w:p>
          <w:p>
            <w:pPr>
              <w:pStyle w:val="782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70"/>
        <w:tabs>
          <w:tab w:val="clear" w:pos="0" w:leader="none"/>
          <w:tab w:val="clear" w:pos="360" w:leader="none"/>
          <w:tab w:val="clear" w:pos="720" w:leader="none"/>
          <w:tab w:val="clear" w:pos="1440" w:leader="none"/>
          <w:tab w:val="clear" w:pos="2160" w:leader="none"/>
          <w:tab w:val="clear" w:pos="2880" w:leader="none"/>
          <w:tab w:val="clear" w:pos="3600" w:leader="none"/>
          <w:tab w:val="clear" w:pos="4320" w:leader="none"/>
          <w:tab w:val="clear" w:pos="5040" w:leader="none"/>
          <w:tab w:val="clear" w:pos="5760" w:leader="none"/>
          <w:tab w:val="clear" w:pos="6480" w:leader="none"/>
          <w:tab w:val="clear" w:pos="7200" w:leader="none"/>
          <w:tab w:val="clear" w:pos="7920" w:leader="none"/>
          <w:tab w:val="clear" w:pos="8640" w:leader="none"/>
          <w:tab w:val="clear" w:pos="9360" w:leader="none"/>
        </w:tabs>
        <w:rPr>
          <w:spacing w:val="0"/>
          <w:sz w:val="28"/>
        </w:rPr>
      </w:pPr>
      <w:r>
        <w:rPr>
          <w:spacing w:val="0"/>
          <w:sz w:val="28"/>
        </w:rPr>
      </w:r>
      <w:r>
        <w:rPr>
          <w:spacing w:val="0"/>
          <w:sz w:val="28"/>
        </w:rPr>
      </w:r>
    </w:p>
    <w:p>
      <w:r/>
      <w:r/>
    </w:p>
    <w:p>
      <w:pPr>
        <w:pStyle w:val="75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5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5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5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5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5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50"/>
        <w:rPr>
          <w:b/>
        </w:rPr>
      </w:pPr>
      <w:r>
        <w:rPr>
          <w:b/>
        </w:rPr>
        <w:t xml:space="preserve">Конк</w:t>
      </w:r>
      <w:r>
        <w:rPr>
          <w:b/>
        </w:rPr>
        <w:t xml:space="preserve">ур</w:t>
      </w:r>
      <w:r>
        <w:rPr>
          <w:b/>
        </w:rPr>
        <w:t xml:space="preserve">сная документация</w:t>
      </w:r>
      <w:r>
        <w:rPr>
          <w:b/>
        </w:rPr>
      </w:r>
    </w:p>
    <w:p>
      <w:r/>
      <w:r/>
    </w:p>
    <w:p>
      <w:pPr>
        <w:pStyle w:val="787"/>
        <w:jc w:val="center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 конкурсу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 xml:space="preserve">I</w:t>
      </w:r>
      <w:r>
        <w:rPr>
          <w:b/>
          <w:bCs/>
          <w:sz w:val="28"/>
        </w:rPr>
        <w:t xml:space="preserve">. </w:t>
      </w:r>
      <w:r>
        <w:rPr>
          <w:b/>
          <w:bCs/>
          <w:sz w:val="28"/>
        </w:rPr>
        <w:t xml:space="preserve">Требования к участникам конкурса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774"/>
        <w:ind w:firstLine="720"/>
        <w:keepNext w:val="0"/>
        <w:tabs>
          <w:tab w:val="left" w:pos="7088" w:leader="none"/>
        </w:tabs>
      </w:pPr>
      <w:r>
        <w:t xml:space="preserve">1</w:t>
      </w:r>
      <w:r>
        <w:t xml:space="preserve">. </w:t>
      </w:r>
      <w:r>
        <w:t xml:space="preserve">В конкурсе могут принять участие </w:t>
      </w:r>
      <w:r>
        <w:rPr>
          <w:szCs w:val="28"/>
        </w:rPr>
        <w:t xml:space="preserve">юридические лица независимо от их организационно-правовой формы и формы собственности и физические лица, зарегистрированные в качестве индивидуальных предпринимателей</w:t>
      </w:r>
      <w:r>
        <w:t xml:space="preserve">, представившие конкурсную заявку с прилагаемыми к ней документами (далее - участники конкурса).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При проведении конкурса устанавливаются следующие требования к участникам конкурса:</w:t>
      </w:r>
      <w:r>
        <w:rPr>
          <w:sz w:val="28"/>
          <w:szCs w:val="28"/>
        </w:rPr>
      </w:r>
    </w:p>
    <w:p>
      <w:pPr>
        <w:pStyle w:val="787"/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наличие в собственности, либо в пользовании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земельного участка с расположенной на нём стоянкой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срок не менее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5 лет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альном образовании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территории Удмуртской Республики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 момента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заключения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договора об оказании услуг по перемещению задержанных транспортных средств на специализированную стоянку, хранению и возврату)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Стоянка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должна соответствовать требованиям, уст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ановленным Порядком организации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деятельности специализированной стоянки, утвержденным постановлением Правительства Удмуртской 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еспублики от 6 ноября 2012 года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№ 498 «Об утверждении Порядка организации деятельности специализированной стоянки»;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7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2) не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проведение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ликвидации участника конкурса – юридического лица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r>
    </w:p>
    <w:p>
      <w:pPr>
        <w:pStyle w:val="787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2.1) отсутствие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приостановление деятельности</w:t>
      </w:r>
      <w:r>
        <w:rPr>
          <w:sz w:val="28"/>
          <w:szCs w:val="28"/>
        </w:rPr>
        <w:t xml:space="preserve"> участника конкурса в порядке, предусмотренном Кодексом Российской Федерации об административных правонарушениях, на день рассмотрения конкурсной заявки;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наличие государственной регистрации в качестве юридического лица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индивидуального предпринимателя;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5) отсутствие задолженности по начисленным налогам, сборам и иным обязательным платежам в бюджеты любого уровня или государственные </w:t>
      </w:r>
      <w:r>
        <w:rPr>
          <w:sz w:val="28"/>
          <w:szCs w:val="28"/>
        </w:rPr>
        <w:t xml:space="preserve">внебюджетные фонды за прошедший календарный год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наличие необходимого количества эвакуаторов для выполнения условий договора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образовании на территории Удмуртской 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1 эвакуатора, соответствующего требованию </w:t>
      </w:r>
      <w:r>
        <w:rPr>
          <w:sz w:val="28"/>
          <w:szCs w:val="28"/>
        </w:rPr>
        <w:t xml:space="preserve">пп</w:t>
      </w:r>
      <w:r>
        <w:rPr>
          <w:sz w:val="28"/>
          <w:szCs w:val="28"/>
        </w:rPr>
        <w:t xml:space="preserve">. «б» п. 5 настоящей конкурсной документации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МО «Город Ижевск» не менее 2 эвакуаторов, соответствующих требованиям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пп</w:t>
      </w:r>
      <w:r>
        <w:rPr>
          <w:sz w:val="28"/>
          <w:szCs w:val="28"/>
        </w:rPr>
        <w:t xml:space="preserve">. «б» п. 5 настоящей конкурсной </w:t>
      </w:r>
      <w:r>
        <w:rPr>
          <w:sz w:val="28"/>
          <w:szCs w:val="28"/>
        </w:rPr>
        <w:t xml:space="preserve">документации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стоянкам</w:t>
      </w:r>
      <w:r>
        <w:rPr>
          <w:b/>
          <w:sz w:val="28"/>
          <w:szCs w:val="28"/>
        </w:rPr>
      </w:r>
    </w:p>
    <w:p>
      <w:pPr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Стоянка</w:t>
      </w:r>
      <w:r>
        <w:rPr>
          <w:sz w:val="28"/>
          <w:szCs w:val="28"/>
        </w:rPr>
        <w:t xml:space="preserve"> долж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соответствовать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требованиям, установленным Порядком</w:t>
      </w:r>
      <w:r>
        <w:rPr>
          <w:sz w:val="28"/>
          <w:szCs w:val="28"/>
        </w:rPr>
        <w:t xml:space="preserve"> организации деятельно</w:t>
      </w:r>
      <w:r>
        <w:rPr>
          <w:sz w:val="28"/>
          <w:szCs w:val="28"/>
        </w:rPr>
        <w:t xml:space="preserve">сти специализированной стоянки, </w:t>
      </w:r>
      <w:r>
        <w:rPr>
          <w:sz w:val="28"/>
          <w:szCs w:val="28"/>
        </w:rPr>
        <w:t xml:space="preserve">утвержденным постановлением Правительства Удмуртской Республики от 6 ноября 2012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498 «Об утверждении Порядка организации деятельности </w:t>
      </w:r>
      <w:r>
        <w:rPr>
          <w:sz w:val="28"/>
          <w:szCs w:val="28"/>
        </w:rPr>
        <w:t xml:space="preserve">специализированной стоянки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территория специализированной стоянки должна иметь </w:t>
      </w:r>
      <w:r>
        <w:rPr>
          <w:sz w:val="28"/>
          <w:szCs w:val="28"/>
        </w:rPr>
        <w:t xml:space="preserve">не менее одного подъезда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сети автомобильных дорог общего пользования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специализированная стоянка должна располагаться на расстоянии не более </w:t>
      </w:r>
      <w:r>
        <w:rPr>
          <w:sz w:val="28"/>
          <w:szCs w:val="28"/>
        </w:rPr>
        <w:t xml:space="preserve">500 метров</w:t>
      </w:r>
      <w:r>
        <w:rPr>
          <w:sz w:val="28"/>
          <w:szCs w:val="28"/>
        </w:rPr>
        <w:t xml:space="preserve"> от ближайшей остановки транспорта общего пользования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</w:t>
      </w:r>
      <w:r>
        <w:rPr>
          <w:sz w:val="28"/>
          <w:szCs w:val="28"/>
        </w:rPr>
        <w:t xml:space="preserve">лощадь участка для стоянки одного транспортного средства с учетом проездов определяется категорией транспортного средства и должна составлять: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для транспортных средств категории L, O</w:t>
      </w:r>
      <w:r>
        <w:rPr>
          <w:sz w:val="28"/>
          <w:szCs w:val="28"/>
          <w:vertAlign w:val="sub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11,25 квадратных метра;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для тран</w:t>
      </w:r>
      <w:r>
        <w:rPr>
          <w:sz w:val="28"/>
          <w:szCs w:val="28"/>
        </w:rPr>
        <w:t xml:space="preserve">спортных   </w:t>
      </w:r>
      <w:r>
        <w:rPr>
          <w:sz w:val="28"/>
          <w:szCs w:val="28"/>
        </w:rPr>
        <w:t xml:space="preserve">средств категории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</w:t>
      </w:r>
      <w:r>
        <w:rPr>
          <w:sz w:val="28"/>
          <w:szCs w:val="28"/>
          <w:vertAlign w:val="subscript"/>
        </w:rPr>
        <w:t xml:space="preserve">1</w:t>
      </w:r>
      <w:r>
        <w:rPr>
          <w:sz w:val="28"/>
          <w:szCs w:val="28"/>
        </w:rPr>
        <w:t xml:space="preserve">, M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  <w:szCs w:val="28"/>
        </w:rPr>
        <w:t xml:space="preserve">, N</w:t>
      </w:r>
      <w:r>
        <w:rPr>
          <w:sz w:val="28"/>
          <w:szCs w:val="28"/>
          <w:vertAlign w:val="subscript"/>
        </w:rPr>
        <w:t xml:space="preserve">1</w:t>
      </w:r>
      <w:r>
        <w:rPr>
          <w:sz w:val="28"/>
          <w:szCs w:val="28"/>
        </w:rPr>
        <w:t xml:space="preserve">, O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  <w:szCs w:val="28"/>
        </w:rPr>
        <w:t xml:space="preserve">, O</w:t>
      </w:r>
      <w:r>
        <w:rPr>
          <w:sz w:val="28"/>
          <w:szCs w:val="28"/>
          <w:vertAlign w:val="subscript"/>
        </w:rPr>
        <w:t xml:space="preserve">3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22,5квадратных метра;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для </w:t>
      </w:r>
      <w:r>
        <w:rPr>
          <w:sz w:val="28"/>
          <w:szCs w:val="28"/>
        </w:rPr>
        <w:t xml:space="preserve">транспортных средств</w:t>
      </w:r>
      <w:r>
        <w:rPr>
          <w:sz w:val="28"/>
          <w:szCs w:val="28"/>
        </w:rPr>
        <w:t xml:space="preserve"> категории M</w:t>
      </w:r>
      <w:r>
        <w:rPr>
          <w:sz w:val="28"/>
          <w:szCs w:val="28"/>
          <w:vertAlign w:val="subscript"/>
        </w:rPr>
        <w:t xml:space="preserve">3</w:t>
      </w:r>
      <w:r>
        <w:rPr>
          <w:sz w:val="28"/>
          <w:szCs w:val="28"/>
        </w:rPr>
        <w:t xml:space="preserve">, N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  <w:szCs w:val="28"/>
        </w:rPr>
        <w:t xml:space="preserve">, N</w:t>
      </w:r>
      <w:r>
        <w:rPr>
          <w:sz w:val="28"/>
          <w:szCs w:val="28"/>
          <w:vertAlign w:val="subscript"/>
        </w:rPr>
        <w:t xml:space="preserve">3</w:t>
      </w:r>
      <w:r>
        <w:rPr>
          <w:sz w:val="28"/>
          <w:szCs w:val="28"/>
        </w:rPr>
        <w:t xml:space="preserve">, O</w:t>
      </w:r>
      <w:r>
        <w:rPr>
          <w:sz w:val="28"/>
          <w:szCs w:val="28"/>
          <w:vertAlign w:val="subscript"/>
        </w:rPr>
        <w:t xml:space="preserve">4</w:t>
      </w:r>
      <w:r>
        <w:rPr>
          <w:sz w:val="28"/>
          <w:szCs w:val="28"/>
        </w:rPr>
        <w:t xml:space="preserve"> = 45 квадратных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метров;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для негабаритных транспортных средств = 67,5 квадратных метра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территория специализированной стоянки должна иметь помещения для обслуживающего персонала и охраны, ограждение, не допускающее проникновен</w:t>
      </w:r>
      <w:r>
        <w:rPr>
          <w:sz w:val="28"/>
          <w:szCs w:val="28"/>
        </w:rPr>
        <w:t xml:space="preserve">ие посторонних лиц, и искусственное освещение. В ограждении территории специализированной стоянки, на которой предусмотрено хранение 50 и более транспортных средств, должно быть оборудовано не менее двух выездов с проемом ворот по ширине и высоте не менее </w:t>
      </w:r>
      <w:r>
        <w:rPr>
          <w:sz w:val="28"/>
          <w:szCs w:val="28"/>
        </w:rPr>
        <w:t xml:space="preserve">4,5 метра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sz w:val="28"/>
          <w:szCs w:val="28"/>
        </w:rPr>
        <w:t xml:space="preserve">на открытой территории специализированной стоянки размещаются первичные средства пожаротушения и пожарный инвентарь. На территориях специализированных с</w:t>
      </w:r>
      <w:r>
        <w:rPr>
          <w:sz w:val="28"/>
          <w:szCs w:val="28"/>
        </w:rPr>
        <w:t xml:space="preserve">тоянок, не имеющих наружного противопожарного водоснабжения, оборудуются пожарные щиты. Количество пожарных щитов, их тип и количество первичных средств пожаротушения определяются действующими нормативами в зависимости от площади специализированной стоянки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здания, сооружения (в том числе временные), расположенные на территории специализированной стоянки, предназначенные для размещения постов охраны, приема посетителей для оформления документов и </w:t>
      </w:r>
      <w:r>
        <w:rPr>
          <w:sz w:val="28"/>
          <w:szCs w:val="28"/>
        </w:rPr>
        <w:t xml:space="preserve">оплаты, должны быть обеспечены телефонной связью, кнопкой экстренного вызова полиции, оснащены первичными средствами пожаротушения и иметь искусственное освещение. На территории специализированной стоянки устанавливается туалет и контейнер для сбора мусора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специализированная стоянка оснащается буксирными тросами (штангами) из расчета 1 трос (штанга) на 10 единиц транспортных средств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 задержанных транспортных средств на хранение должен осуществляться круглосуточно.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</w:t>
      </w:r>
      <w:r>
        <w:rPr>
          <w:sz w:val="28"/>
          <w:szCs w:val="28"/>
        </w:rPr>
        <w:t xml:space="preserve">адь </w:t>
      </w:r>
      <w:r>
        <w:rPr>
          <w:sz w:val="28"/>
          <w:szCs w:val="28"/>
        </w:rPr>
        <w:t xml:space="preserve">одной </w:t>
      </w:r>
      <w:r>
        <w:rPr>
          <w:sz w:val="28"/>
          <w:szCs w:val="28"/>
        </w:rPr>
        <w:t xml:space="preserve">стоянки</w:t>
      </w:r>
      <w:r>
        <w:rPr>
          <w:sz w:val="28"/>
          <w:szCs w:val="28"/>
        </w:rPr>
        <w:t xml:space="preserve"> должна быть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менее 600 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етров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независимости</w:t>
      </w:r>
      <w:r>
        <w:rPr>
          <w:sz w:val="28"/>
          <w:szCs w:val="28"/>
        </w:rPr>
        <w:t xml:space="preserve"> от её местонахождения.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Требования к типу привода специализированного транспортного средства для перемещения задержанного транспортного средства </w:t>
      </w:r>
      <w:r>
        <w:rPr>
          <w:b/>
          <w:sz w:val="28"/>
          <w:szCs w:val="28"/>
        </w:rPr>
      </w:r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- эвакуатор), типу платформы, типу</w:t>
      </w:r>
      <w:r>
        <w:rPr>
          <w:b/>
          <w:sz w:val="28"/>
          <w:szCs w:val="28"/>
        </w:rPr>
        <w:t xml:space="preserve"> погрузки задержанного транспортног</w:t>
      </w:r>
      <w:r>
        <w:rPr>
          <w:b/>
          <w:sz w:val="28"/>
          <w:szCs w:val="28"/>
        </w:rPr>
        <w:t xml:space="preserve">о средства и грузоподъемности эвакуатора</w:t>
      </w:r>
      <w:r>
        <w:rPr>
          <w:b/>
          <w:sz w:val="28"/>
          <w:szCs w:val="28"/>
        </w:rPr>
      </w:r>
    </w:p>
    <w:p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вакуатор</w:t>
      </w:r>
      <w:r>
        <w:rPr>
          <w:sz w:val="28"/>
          <w:szCs w:val="28"/>
        </w:rPr>
        <w:t xml:space="preserve">ы, </w:t>
      </w:r>
      <w:r>
        <w:rPr>
          <w:sz w:val="28"/>
          <w:szCs w:val="28"/>
        </w:rPr>
        <w:t xml:space="preserve">указанн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в конкурсной заявке</w:t>
      </w:r>
      <w:r>
        <w:rPr>
          <w:sz w:val="28"/>
          <w:szCs w:val="28"/>
        </w:rPr>
        <w:t xml:space="preserve"> участника </w:t>
      </w:r>
      <w:bookmarkStart w:id="0" w:name="_GoBack"/>
      <w:r/>
      <w:bookmarkEnd w:id="0"/>
      <w:r>
        <w:rPr>
          <w:sz w:val="28"/>
          <w:szCs w:val="28"/>
        </w:rPr>
        <w:t xml:space="preserve">конкурса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</w:t>
      </w:r>
      <w:r>
        <w:rPr>
          <w:sz w:val="28"/>
          <w:szCs w:val="28"/>
        </w:rPr>
        <w:t xml:space="preserve"> в исправном </w:t>
      </w:r>
      <w:r>
        <w:rPr>
          <w:sz w:val="28"/>
          <w:szCs w:val="28"/>
        </w:rPr>
        <w:t xml:space="preserve">состоянии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 xml:space="preserve">следующим</w:t>
      </w:r>
      <w:r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вакуатор </w:t>
      </w:r>
      <w:r>
        <w:rPr>
          <w:sz w:val="28"/>
          <w:szCs w:val="28"/>
        </w:rPr>
        <w:t xml:space="preserve">с лебедкой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сдвижной </w:t>
      </w:r>
      <w:r>
        <w:rPr>
          <w:sz w:val="28"/>
          <w:szCs w:val="28"/>
        </w:rPr>
        <w:t xml:space="preserve">прямой или </w:t>
      </w:r>
      <w:r>
        <w:rPr>
          <w:sz w:val="28"/>
          <w:szCs w:val="28"/>
        </w:rPr>
        <w:t xml:space="preserve">ломаной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платформой</w:t>
      </w:r>
      <w:r>
        <w:rPr>
          <w:sz w:val="28"/>
          <w:szCs w:val="28"/>
        </w:rPr>
        <w:t xml:space="preserve"> грузоподъемностью</w:t>
      </w:r>
      <w:r>
        <w:rPr>
          <w:sz w:val="28"/>
          <w:szCs w:val="28"/>
        </w:rPr>
        <w:t xml:space="preserve"> (масса перевозимого груза) не менее 2</w:t>
      </w:r>
      <w:r>
        <w:rPr>
          <w:sz w:val="28"/>
          <w:szCs w:val="28"/>
        </w:rPr>
        <w:t xml:space="preserve"> тонн</w:t>
      </w:r>
      <w:r>
        <w:rPr>
          <w:sz w:val="28"/>
          <w:szCs w:val="28"/>
        </w:rPr>
        <w:t xml:space="preserve"> с полной или частичной погрузкой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эвакуатор с кран-манипулятором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вакуатор с </w:t>
      </w:r>
      <w:r>
        <w:rPr>
          <w:sz w:val="28"/>
          <w:szCs w:val="28"/>
        </w:rPr>
        <w:t xml:space="preserve">кран-манипулятором</w:t>
      </w:r>
      <w:r>
        <w:rPr>
          <w:sz w:val="28"/>
          <w:szCs w:val="28"/>
        </w:rPr>
        <w:t xml:space="preserve"> и лебёдкой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стационарной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прямой или ломаной </w:t>
      </w:r>
      <w:r>
        <w:rPr>
          <w:sz w:val="28"/>
          <w:szCs w:val="28"/>
        </w:rPr>
        <w:t xml:space="preserve">платформой</w:t>
      </w:r>
      <w:r>
        <w:rPr>
          <w:sz w:val="28"/>
          <w:szCs w:val="28"/>
        </w:rPr>
        <w:t xml:space="preserve"> грузоподъемностью</w:t>
      </w:r>
      <w:r>
        <w:rPr>
          <w:sz w:val="28"/>
          <w:szCs w:val="28"/>
        </w:rPr>
        <w:t xml:space="preserve"> (масса перевозимого груза)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2</w:t>
      </w:r>
      <w:r>
        <w:rPr>
          <w:sz w:val="28"/>
          <w:szCs w:val="28"/>
        </w:rPr>
        <w:t xml:space="preserve"> тонн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 полной или частичной погрузкой.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Требования к оснащению эвакуаторов спутниковой на</w:t>
      </w:r>
      <w:r>
        <w:rPr>
          <w:b/>
          <w:sz w:val="28"/>
          <w:szCs w:val="28"/>
        </w:rPr>
        <w:t xml:space="preserve">вигации ГЛОНАСС или ГЛОНАСС/GPS</w:t>
      </w:r>
      <w:r>
        <w:rPr>
          <w:b/>
          <w:sz w:val="28"/>
          <w:szCs w:val="28"/>
        </w:rPr>
      </w:r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Эвакуатор</w:t>
      </w:r>
      <w:r>
        <w:rPr>
          <w:sz w:val="28"/>
          <w:szCs w:val="28"/>
        </w:rPr>
        <w:t xml:space="preserve">ы, </w:t>
      </w:r>
      <w:r>
        <w:rPr>
          <w:sz w:val="28"/>
          <w:szCs w:val="28"/>
        </w:rPr>
        <w:t xml:space="preserve">указанн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в конкурсной заявке участника конкурса,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</w:t>
      </w:r>
      <w:r>
        <w:rPr>
          <w:sz w:val="28"/>
          <w:szCs w:val="28"/>
        </w:rPr>
        <w:t xml:space="preserve"> оснащены</w:t>
      </w:r>
      <w:r>
        <w:rPr>
          <w:sz w:val="28"/>
          <w:szCs w:val="28"/>
        </w:rPr>
        <w:t xml:space="preserve"> спутниковой навигацией</w:t>
      </w:r>
      <w:r>
        <w:rPr>
          <w:sz w:val="28"/>
          <w:szCs w:val="28"/>
        </w:rPr>
        <w:t xml:space="preserve"> ГЛОНАСС</w:t>
      </w:r>
      <w:r>
        <w:rPr>
          <w:sz w:val="28"/>
          <w:szCs w:val="28"/>
        </w:rPr>
        <w:t xml:space="preserve"> или ГЛОНАСС/GPS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Победители конкурса 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взаимодействие с оператором </w:t>
      </w:r>
      <w:r>
        <w:rPr>
          <w:sz w:val="28"/>
          <w:szCs w:val="28"/>
        </w:rPr>
        <w:t xml:space="preserve">региональной </w:t>
      </w:r>
      <w:r>
        <w:rPr>
          <w:sz w:val="28"/>
          <w:szCs w:val="28"/>
          <w:lang w:eastAsia="en-US"/>
        </w:rPr>
        <w:t xml:space="preserve">навигационно-информационн</w:t>
      </w:r>
      <w:r>
        <w:rPr>
          <w:sz w:val="28"/>
          <w:szCs w:val="28"/>
          <w:lang w:eastAsia="en-US"/>
        </w:rPr>
        <w:t xml:space="preserve">ой</w:t>
      </w:r>
      <w:r>
        <w:rPr>
          <w:sz w:val="28"/>
          <w:szCs w:val="28"/>
          <w:lang w:eastAsia="en-US"/>
        </w:rPr>
        <w:t xml:space="preserve"> систем</w:t>
      </w:r>
      <w:r>
        <w:rPr>
          <w:sz w:val="28"/>
          <w:szCs w:val="28"/>
          <w:lang w:eastAsia="en-US"/>
        </w:rPr>
        <w:t xml:space="preserve">ы</w:t>
      </w:r>
      <w:r>
        <w:rPr>
          <w:sz w:val="28"/>
          <w:szCs w:val="28"/>
          <w:lang w:eastAsia="en-US"/>
        </w:rPr>
        <w:t xml:space="preserve"> Удмуртской Республики (далее - </w:t>
      </w:r>
      <w:r>
        <w:rPr>
          <w:sz w:val="28"/>
          <w:szCs w:val="28"/>
          <w:lang w:eastAsia="en-US"/>
        </w:rPr>
        <w:t xml:space="preserve">РНИС</w:t>
      </w:r>
      <w:r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приложением № 1 к Договору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внесения изменений в конкурсную документацию</w:t>
      </w:r>
      <w:r>
        <w:rPr>
          <w:sz w:val="28"/>
          <w:szCs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79"/>
        <w:ind w:firstLine="720"/>
        <w:jc w:val="both"/>
        <w:spacing w:line="240" w:lineRule="auto"/>
        <w:rPr>
          <w:b w:val="0"/>
          <w:i w:val="0"/>
          <w:iCs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 xml:space="preserve">7</w:t>
      </w:r>
      <w:r>
        <w:rPr>
          <w:b w:val="0"/>
          <w:i w:val="0"/>
          <w:iCs w:val="0"/>
          <w:sz w:val="28"/>
          <w:szCs w:val="28"/>
        </w:rPr>
        <w:t xml:space="preserve">. Министерство</w:t>
      </w:r>
      <w:r>
        <w:rPr>
          <w:b w:val="0"/>
          <w:i w:val="0"/>
          <w:iCs w:val="0"/>
          <w:sz w:val="28"/>
          <w:szCs w:val="28"/>
        </w:rPr>
        <w:t xml:space="preserve"> </w:t>
      </w:r>
      <w:r>
        <w:rPr>
          <w:b w:val="0"/>
          <w:i w:val="0"/>
          <w:iCs w:val="0"/>
          <w:sz w:val="28"/>
          <w:szCs w:val="28"/>
        </w:rPr>
        <w:t xml:space="preserve">вправе принять </w:t>
      </w:r>
      <w:r>
        <w:rPr>
          <w:b w:val="0"/>
          <w:i w:val="0"/>
          <w:iCs w:val="0"/>
          <w:sz w:val="28"/>
          <w:szCs w:val="28"/>
        </w:rPr>
        <w:t xml:space="preserve">решение о внесении изменений в к</w:t>
      </w:r>
      <w:r>
        <w:rPr>
          <w:b w:val="0"/>
          <w:i w:val="0"/>
          <w:iCs w:val="0"/>
          <w:sz w:val="28"/>
          <w:szCs w:val="28"/>
        </w:rPr>
        <w:t xml:space="preserve">онкурсную доку</w:t>
      </w:r>
      <w:r>
        <w:rPr>
          <w:b w:val="0"/>
          <w:i w:val="0"/>
          <w:iCs w:val="0"/>
          <w:sz w:val="28"/>
          <w:szCs w:val="28"/>
        </w:rPr>
        <w:t xml:space="preserve">ментацию не позднее, чем за три дня</w:t>
      </w:r>
      <w:r>
        <w:rPr>
          <w:b w:val="0"/>
          <w:i w:val="0"/>
          <w:iCs w:val="0"/>
          <w:sz w:val="28"/>
          <w:szCs w:val="28"/>
        </w:rPr>
        <w:t xml:space="preserve"> до даты оконча</w:t>
      </w:r>
      <w:r>
        <w:rPr>
          <w:b w:val="0"/>
          <w:i w:val="0"/>
          <w:iCs w:val="0"/>
          <w:sz w:val="28"/>
          <w:szCs w:val="28"/>
        </w:rPr>
        <w:t xml:space="preserve">ния подачи </w:t>
      </w:r>
      <w:r>
        <w:rPr>
          <w:b w:val="0"/>
          <w:i w:val="0"/>
          <w:iCs w:val="0"/>
          <w:sz w:val="28"/>
          <w:szCs w:val="28"/>
        </w:rPr>
        <w:t xml:space="preserve">конкурсных </w:t>
      </w:r>
      <w:r>
        <w:rPr>
          <w:b w:val="0"/>
          <w:i w:val="0"/>
          <w:iCs w:val="0"/>
          <w:sz w:val="28"/>
          <w:szCs w:val="28"/>
        </w:rPr>
        <w:t xml:space="preserve">заявок на участие в конкурсе. </w:t>
      </w:r>
      <w:r>
        <w:rPr>
          <w:b w:val="0"/>
          <w:i w:val="0"/>
          <w:iCs w:val="0"/>
          <w:sz w:val="28"/>
          <w:szCs w:val="28"/>
        </w:rPr>
      </w:r>
    </w:p>
    <w:p>
      <w:pPr>
        <w:pStyle w:val="779"/>
        <w:ind w:firstLine="720"/>
        <w:jc w:val="both"/>
        <w:spacing w:line="240" w:lineRule="auto"/>
        <w:rPr>
          <w:b w:val="0"/>
          <w:i w:val="0"/>
          <w:iCs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 xml:space="preserve">8</w:t>
      </w:r>
      <w:r>
        <w:rPr>
          <w:b w:val="0"/>
          <w:i w:val="0"/>
          <w:iCs w:val="0"/>
          <w:sz w:val="28"/>
          <w:szCs w:val="28"/>
        </w:rPr>
        <w:t xml:space="preserve">. В течение двух</w:t>
      </w:r>
      <w:r>
        <w:rPr>
          <w:b w:val="0"/>
          <w:i w:val="0"/>
          <w:iCs w:val="0"/>
          <w:sz w:val="28"/>
          <w:szCs w:val="28"/>
        </w:rPr>
        <w:t xml:space="preserve"> дней со дня принятия </w:t>
      </w:r>
      <w:r>
        <w:rPr>
          <w:b w:val="0"/>
          <w:i w:val="0"/>
          <w:iCs w:val="0"/>
          <w:sz w:val="28"/>
          <w:szCs w:val="28"/>
        </w:rPr>
        <w:t xml:space="preserve">решения о внесении изменений в к</w:t>
      </w:r>
      <w:r>
        <w:rPr>
          <w:b w:val="0"/>
          <w:i w:val="0"/>
          <w:iCs w:val="0"/>
          <w:sz w:val="28"/>
          <w:szCs w:val="28"/>
        </w:rPr>
        <w:t xml:space="preserve">онкурсную документацию такие изменения опубликовываются </w:t>
      </w:r>
      <w:r>
        <w:rPr>
          <w:b w:val="0"/>
          <w:i w:val="0"/>
          <w:iCs w:val="0"/>
          <w:sz w:val="28"/>
          <w:szCs w:val="28"/>
        </w:rPr>
        <w:t xml:space="preserve">на сайт</w:t>
      </w:r>
      <w:r>
        <w:rPr>
          <w:b w:val="0"/>
          <w:i w:val="0"/>
          <w:iCs w:val="0"/>
          <w:sz w:val="28"/>
          <w:szCs w:val="28"/>
        </w:rPr>
        <w:t xml:space="preserve">е Министерства</w:t>
      </w:r>
      <w:r>
        <w:rPr>
          <w:b w:val="0"/>
          <w:i w:val="0"/>
          <w:iCs w:val="0"/>
          <w:sz w:val="28"/>
          <w:szCs w:val="28"/>
        </w:rPr>
        <w:t xml:space="preserve">.</w:t>
      </w:r>
      <w:r>
        <w:rPr>
          <w:b w:val="0"/>
          <w:i w:val="0"/>
          <w:iCs w:val="0"/>
          <w:sz w:val="28"/>
          <w:szCs w:val="28"/>
        </w:rPr>
        <w:t xml:space="preserve"> При этом с</w:t>
      </w:r>
      <w:r>
        <w:rPr>
          <w:b w:val="0"/>
          <w:i w:val="0"/>
          <w:iCs w:val="0"/>
          <w:sz w:val="28"/>
          <w:szCs w:val="28"/>
        </w:rPr>
        <w:t xml:space="preserve">рок подачи </w:t>
      </w:r>
      <w:r>
        <w:rPr>
          <w:b w:val="0"/>
          <w:i w:val="0"/>
          <w:iCs w:val="0"/>
          <w:sz w:val="28"/>
          <w:szCs w:val="28"/>
        </w:rPr>
        <w:t xml:space="preserve">конкурсных </w:t>
      </w:r>
      <w:r>
        <w:rPr>
          <w:b w:val="0"/>
          <w:i w:val="0"/>
          <w:iCs w:val="0"/>
          <w:sz w:val="28"/>
          <w:szCs w:val="28"/>
        </w:rPr>
        <w:t xml:space="preserve">заявок </w:t>
      </w:r>
      <w:r>
        <w:rPr>
          <w:b w:val="0"/>
          <w:i w:val="0"/>
          <w:iCs w:val="0"/>
          <w:sz w:val="28"/>
          <w:szCs w:val="28"/>
        </w:rPr>
        <w:t xml:space="preserve">на участие в к</w:t>
      </w:r>
      <w:r>
        <w:rPr>
          <w:b w:val="0"/>
          <w:i w:val="0"/>
          <w:iCs w:val="0"/>
          <w:sz w:val="28"/>
          <w:szCs w:val="28"/>
        </w:rPr>
        <w:t xml:space="preserve">онкурсе продлевается не менее че</w:t>
      </w:r>
      <w:r>
        <w:rPr>
          <w:b w:val="0"/>
          <w:i w:val="0"/>
          <w:iCs w:val="0"/>
          <w:sz w:val="28"/>
          <w:szCs w:val="28"/>
        </w:rPr>
        <w:t xml:space="preserve">м на десять дней со дня</w:t>
      </w:r>
      <w:r>
        <w:rPr>
          <w:b w:val="0"/>
          <w:i w:val="0"/>
          <w:iCs w:val="0"/>
          <w:sz w:val="28"/>
          <w:szCs w:val="28"/>
        </w:rPr>
        <w:t xml:space="preserve"> размещения на официальн</w:t>
      </w:r>
      <w:r>
        <w:rPr>
          <w:b w:val="0"/>
          <w:i w:val="0"/>
          <w:iCs w:val="0"/>
          <w:sz w:val="28"/>
          <w:szCs w:val="28"/>
        </w:rPr>
        <w:t xml:space="preserve">ом сайте</w:t>
      </w:r>
      <w:r>
        <w:rPr>
          <w:b w:val="0"/>
          <w:i w:val="0"/>
          <w:iCs w:val="0"/>
          <w:sz w:val="28"/>
          <w:szCs w:val="28"/>
        </w:rPr>
        <w:t xml:space="preserve"> </w:t>
      </w:r>
      <w:r>
        <w:rPr>
          <w:b w:val="0"/>
          <w:i w:val="0"/>
          <w:iCs w:val="0"/>
          <w:sz w:val="28"/>
          <w:szCs w:val="28"/>
        </w:rPr>
        <w:t xml:space="preserve">Министерства</w:t>
      </w:r>
      <w:r>
        <w:rPr>
          <w:b w:val="0"/>
          <w:i w:val="0"/>
          <w:iCs w:val="0"/>
          <w:sz w:val="28"/>
          <w:szCs w:val="28"/>
        </w:rPr>
        <w:t xml:space="preserve"> внесенных изменений в к</w:t>
      </w:r>
      <w:r>
        <w:rPr>
          <w:b w:val="0"/>
          <w:i w:val="0"/>
          <w:iCs w:val="0"/>
          <w:sz w:val="28"/>
          <w:szCs w:val="28"/>
        </w:rPr>
        <w:t xml:space="preserve">онкурсную документацию. </w:t>
      </w:r>
      <w:r>
        <w:rPr>
          <w:b w:val="0"/>
          <w:i w:val="0"/>
          <w:iCs w:val="0"/>
          <w:sz w:val="28"/>
          <w:szCs w:val="28"/>
        </w:rPr>
      </w:r>
    </w:p>
    <w:p>
      <w:pPr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разъяснения положений конкурсной документации</w:t>
      </w:r>
      <w:r>
        <w:rPr>
          <w:b/>
          <w:sz w:val="28"/>
          <w:szCs w:val="28"/>
        </w:rPr>
      </w:r>
    </w:p>
    <w:p>
      <w:pPr>
        <w:ind w:left="360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Участник конкурса</w:t>
      </w:r>
      <w:r>
        <w:rPr>
          <w:sz w:val="28"/>
          <w:szCs w:val="28"/>
        </w:rPr>
        <w:t xml:space="preserve">, кото</w:t>
      </w:r>
      <w:r>
        <w:rPr>
          <w:sz w:val="28"/>
          <w:szCs w:val="28"/>
        </w:rPr>
        <w:t xml:space="preserve">рому необходимы разъяснения по к</w:t>
      </w:r>
      <w:r>
        <w:rPr>
          <w:sz w:val="28"/>
          <w:szCs w:val="28"/>
        </w:rPr>
        <w:t xml:space="preserve">онкурсной документации, может получить их по письменному запросу, направлен</w:t>
      </w:r>
      <w:r>
        <w:rPr>
          <w:sz w:val="28"/>
          <w:szCs w:val="28"/>
        </w:rPr>
        <w:t xml:space="preserve">ному в адрес Министерства</w:t>
      </w:r>
      <w:r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 xml:space="preserve"> пяти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дней до</w:t>
      </w:r>
      <w:r>
        <w:rPr>
          <w:sz w:val="28"/>
          <w:szCs w:val="28"/>
        </w:rPr>
        <w:t xml:space="preserve"> срока </w:t>
      </w:r>
      <w:r>
        <w:rPr>
          <w:sz w:val="28"/>
          <w:szCs w:val="28"/>
        </w:rPr>
        <w:t xml:space="preserve">окончания приема заявок. Запросы, направленные позднее указанного срока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 xml:space="preserve">не рассматриваются.</w:t>
      </w:r>
      <w:r>
        <w:rPr>
          <w:sz w:val="28"/>
          <w:szCs w:val="28"/>
        </w:rPr>
      </w:r>
    </w:p>
    <w:p>
      <w:pPr>
        <w:pStyle w:val="785"/>
        <w:ind w:right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Обме</w:t>
      </w:r>
      <w:r>
        <w:rPr>
          <w:rFonts w:ascii="Times New Roman" w:hAnsi="Times New Roman" w:cs="Times New Roman"/>
          <w:sz w:val="28"/>
          <w:szCs w:val="28"/>
        </w:rPr>
        <w:t xml:space="preserve">н информацией </w:t>
      </w:r>
      <w:r>
        <w:rPr>
          <w:rFonts w:ascii="Times New Roman" w:hAnsi="Times New Roman" w:cs="Times New Roman"/>
          <w:sz w:val="28"/>
          <w:szCs w:val="28"/>
        </w:rPr>
        <w:t xml:space="preserve">участника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в письменной форме или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5"/>
        <w:ind w:right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направляет ответ на по</w:t>
      </w:r>
      <w:r>
        <w:rPr>
          <w:rFonts w:ascii="Times New Roman" w:hAnsi="Times New Roman" w:cs="Times New Roman"/>
          <w:sz w:val="28"/>
          <w:szCs w:val="28"/>
        </w:rPr>
        <w:t xml:space="preserve">ступившие запросы в течение </w:t>
      </w:r>
      <w:r>
        <w:rPr>
          <w:rFonts w:ascii="Times New Roman" w:hAnsi="Times New Roman" w:cs="Times New Roman"/>
          <w:sz w:val="28"/>
          <w:szCs w:val="28"/>
        </w:rPr>
        <w:t xml:space="preserve"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8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708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 xml:space="preserve">ребования к оформлению и содержанию конкурсной заявки</w:t>
      </w:r>
      <w:r>
        <w:rPr>
          <w:b/>
          <w:sz w:val="28"/>
          <w:szCs w:val="28"/>
        </w:rPr>
      </w:r>
    </w:p>
    <w:p>
      <w:pPr>
        <w:jc w:val="center"/>
        <w:tabs>
          <w:tab w:val="left" w:pos="7088" w:leader="none"/>
        </w:tabs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785"/>
        <w:ind w:right="0"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 Для участия в к</w:t>
      </w:r>
      <w:r>
        <w:rPr>
          <w:rFonts w:ascii="Times New Roman" w:hAnsi="Times New Roman" w:cs="Times New Roman"/>
          <w:sz w:val="28"/>
          <w:szCs w:val="28"/>
        </w:rPr>
        <w:t xml:space="preserve">онкурсе лица, желающие принять в нем участие, пред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ставляют 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конкурсную заявку </w:t>
      </w:r>
      <w:r>
        <w:rPr>
          <w:rFonts w:ascii="Times New Roman" w:hAnsi="Times New Roman" w:cs="Times New Roman"/>
          <w:sz w:val="28"/>
          <w:szCs w:val="28"/>
        </w:rPr>
        <w:t xml:space="preserve">по форм</w:t>
      </w:r>
      <w:r>
        <w:rPr>
          <w:rFonts w:ascii="Times New Roman" w:hAnsi="Times New Roman" w:cs="Times New Roman"/>
          <w:sz w:val="28"/>
          <w:szCs w:val="28"/>
        </w:rPr>
        <w:t xml:space="preserve">е, установленной Приложением № 1</w:t>
      </w:r>
      <w:r>
        <w:rPr>
          <w:rFonts w:ascii="Times New Roman" w:hAnsi="Times New Roman" w:cs="Times New Roman"/>
          <w:sz w:val="28"/>
          <w:szCs w:val="28"/>
        </w:rPr>
        <w:t xml:space="preserve"> к конкурсной документации.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6"/>
        <w:ind w:left="0"/>
        <w:jc w:val="both"/>
        <w:spacing w:after="0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 Конкурсная заявка на участие в конкурсе должна содержать следующие сведения об участнике конкурса, подавшем заявку: фирменное наименовани</w:t>
      </w:r>
      <w:r>
        <w:rPr>
          <w:sz w:val="28"/>
          <w:szCs w:val="28"/>
        </w:rPr>
        <w:t xml:space="preserve">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регистрации (для индивидуального предпринимателя), номер контактного телефо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, адрес электронной почты</w:t>
      </w:r>
      <w:r>
        <w:rPr>
          <w:sz w:val="28"/>
          <w:szCs w:val="28"/>
        </w:rPr>
        <w:t xml:space="preserve"> и предмет </w:t>
      </w:r>
      <w:r>
        <w:rPr>
          <w:sz w:val="28"/>
          <w:szCs w:val="28"/>
        </w:rPr>
        <w:t xml:space="preserve">конкурса.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Документы на участие в конкурсе и подписанная участником конкурса опись вложенных документов должны быть прошнурованы, пронумерованы и скреплены печатью участника конкурса. Документы подаются в письменной форме в запечатанном конверте. </w:t>
      </w:r>
      <w:r>
        <w:rPr>
          <w:sz w:val="28"/>
          <w:szCs w:val="28"/>
        </w:rPr>
        <w:t xml:space="preserve">На кон</w:t>
      </w:r>
      <w:r>
        <w:rPr>
          <w:sz w:val="28"/>
          <w:szCs w:val="28"/>
        </w:rPr>
        <w:t xml:space="preserve">верте указывается наименование к</w:t>
      </w:r>
      <w:r>
        <w:rPr>
          <w:sz w:val="28"/>
          <w:szCs w:val="28"/>
        </w:rPr>
        <w:t xml:space="preserve">онкурса</w:t>
      </w:r>
      <w:r>
        <w:rPr>
          <w:sz w:val="28"/>
          <w:szCs w:val="28"/>
        </w:rPr>
        <w:t xml:space="preserve">, наименование организации и месторасположение стоянки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 Применение факсимильных подписей на документах и копиях документов, входящих в состав заявки на участие в конкурсе, не допускается.</w:t>
      </w:r>
      <w:r>
        <w:rPr>
          <w:sz w:val="28"/>
          <w:szCs w:val="28"/>
        </w:rPr>
      </w:r>
    </w:p>
    <w:p>
      <w:pPr>
        <w:pStyle w:val="766"/>
        <w:ind w:left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6"/>
        <w:ind w:left="0"/>
        <w:jc w:val="center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Перечень документов, прилагаемых к </w:t>
      </w:r>
      <w:r>
        <w:rPr>
          <w:b/>
          <w:sz w:val="28"/>
          <w:szCs w:val="28"/>
        </w:rPr>
        <w:t xml:space="preserve">конкурсной </w:t>
      </w:r>
      <w:r>
        <w:rPr>
          <w:b/>
          <w:sz w:val="28"/>
          <w:szCs w:val="28"/>
        </w:rPr>
        <w:t xml:space="preserve">заявке, </w:t>
      </w:r>
      <w:r>
        <w:rPr>
          <w:b/>
          <w:sz w:val="28"/>
          <w:szCs w:val="28"/>
        </w:rPr>
      </w:r>
    </w:p>
    <w:p>
      <w:pPr>
        <w:pStyle w:val="766"/>
        <w:ind w:left="0"/>
        <w:jc w:val="center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их оформлению</w:t>
      </w:r>
      <w:r>
        <w:rPr>
          <w:b/>
          <w:sz w:val="28"/>
          <w:szCs w:val="28"/>
        </w:rPr>
      </w:r>
    </w:p>
    <w:p>
      <w:pPr>
        <w:pStyle w:val="766"/>
        <w:ind w:left="0"/>
        <w:jc w:val="both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 Участник</w:t>
      </w:r>
      <w:r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прилагает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заявке</w:t>
      </w:r>
      <w:r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копию свидетельства</w:t>
      </w:r>
      <w:r>
        <w:rPr>
          <w:sz w:val="28"/>
          <w:szCs w:val="28"/>
        </w:rPr>
        <w:t xml:space="preserve"> о государственной регистрации права собственности или аренды на земельный участок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документ, подтверждающий наличие земельного участка у участника конкурса на законном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срок не менее </w:t>
      </w:r>
      <w:r>
        <w:rPr>
          <w:sz w:val="28"/>
          <w:szCs w:val="28"/>
        </w:rPr>
        <w:t xml:space="preserve">5 лет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земельного участка, расположенно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</w:t>
      </w:r>
      <w:r>
        <w:rPr>
          <w:bCs/>
          <w:sz w:val="28"/>
          <w:szCs w:val="28"/>
        </w:rPr>
        <w:t xml:space="preserve">альном образовании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Удмуртской Республики </w:t>
      </w:r>
      <w:r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дня заключения</w:t>
      </w:r>
      <w:r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 xml:space="preserve"> об оказании услуг по перемещению задержанных транспортных средств на специализированную стоянку, хранению и возврату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справку участника конкурса о наличии стоянки с ук</w:t>
      </w:r>
      <w:r>
        <w:rPr>
          <w:sz w:val="28"/>
          <w:szCs w:val="28"/>
        </w:rPr>
        <w:t xml:space="preserve">азанием местоположения стоянки;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</w:t>
      </w:r>
      <w:r>
        <w:rPr>
          <w:sz w:val="28"/>
          <w:szCs w:val="28"/>
        </w:rPr>
        <w:t xml:space="preserve">план стоянки с указанием границ и площади стоянки, зданий и сооружений (в том числе временных), мест выездов, подъездов, мест размещения оборудования и инвентаря;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копию паспортов</w:t>
      </w:r>
      <w:r>
        <w:rPr>
          <w:sz w:val="28"/>
          <w:szCs w:val="28"/>
        </w:rPr>
        <w:t xml:space="preserve"> эвакуаторов или </w:t>
      </w:r>
      <w:r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договор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аренду эвакуаторов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договор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лизинга эвакуаторов, которые указаны в конкурсной заявке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87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полученная не ранее чем за шесть месяцев до дня размещения на официальном сайте извещения о проведении конкурса, выписка из Единого государственного реестра юридических лиц, или нотариально заверенная копия такой выписки (для юридических лиц);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7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полученная не ранее чем за шесть месяцев до дня размещения на официальном сайте извещения о проведении конкурса, выписка из Единого государственного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реестра индивидуальных предпринимателей или нотариально заверенная копия такой выписки (для индивидуальных предпринимателей);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7"/>
        <w:ind w:firstLine="540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 документ, подтверждающий полномочия лица на осуществление действий от имени участника конкурса - юридического лица (копия решения о назначении или об избрании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лицо, к конкурсной заявке прилагается также доверенность на осуществление действий от имени участника конкурса, заверенная печатью участника конкурса и подписанная руководителем участника конкурса (для юридических лиц), или уполномоченным этим руководител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ем лицом, либо нотариально заверенная копия такой доверенности. В случае если указанная доверенность подписана лицом, уполномоченным руководителем участника конкурса, конкурсная заявка должна содержать также документ, подтверждающий полномочия такого лица;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7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копии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карточек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листов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стажировки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водителей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7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копии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документов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прохождении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инструктажей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водителей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эвакуаторов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обеспечении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безопасности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движени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7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копии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протоколов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свидетельств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подтверждающих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прохождение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обучения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повышению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профессионального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мастерства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водителей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эвакуаторов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(окончание прохождения стажировки, инструктажей и обучение водителей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эвакуаторов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должно быть не ранее чем за двенадцать месяцев до дня размещения на официальном сайте извещения о проведении конкурса);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оснащение эвакуаторов, которые указаны в конкурсной заявке, спутниковой навигацией ГЛОНАСС или ГЛОНАСС/GPS;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копию </w:t>
      </w:r>
      <w:r>
        <w:rPr>
          <w:color w:val="000000"/>
          <w:sz w:val="28"/>
          <w:szCs w:val="28"/>
        </w:rPr>
        <w:t xml:space="preserve">второй и третьей страницы </w:t>
      </w:r>
      <w:r>
        <w:rPr>
          <w:color w:val="000000"/>
          <w:sz w:val="28"/>
          <w:szCs w:val="28"/>
        </w:rPr>
        <w:t xml:space="preserve">паспорта гражданина Российской Федерации (для </w:t>
      </w:r>
      <w:r>
        <w:rPr>
          <w:sz w:val="28"/>
          <w:szCs w:val="28"/>
        </w:rPr>
        <w:t xml:space="preserve">индивидуальных предпринимателей</w:t>
      </w:r>
      <w:r>
        <w:rPr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787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 опись приложенных к конкурсной заявке документов.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 Копии</w:t>
      </w:r>
      <w:r>
        <w:rPr>
          <w:sz w:val="28"/>
          <w:szCs w:val="28"/>
        </w:rPr>
        <w:t xml:space="preserve"> документов должны быть заверены лицом</w:t>
      </w:r>
      <w:r>
        <w:rPr>
          <w:sz w:val="28"/>
          <w:szCs w:val="28"/>
        </w:rPr>
        <w:t xml:space="preserve">, имеющим полномочия</w:t>
      </w:r>
      <w:r>
        <w:rPr>
          <w:sz w:val="28"/>
          <w:szCs w:val="28"/>
        </w:rPr>
        <w:t xml:space="preserve"> на осуществление действий от имени участника конкурса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скреплены печатью участника конкурса (для юридических лиц) и подписаны участником конкурса или лицом, уполномоченным таким участником конкурса.</w:t>
      </w:r>
      <w:r>
        <w:rPr>
          <w:sz w:val="28"/>
          <w:szCs w:val="28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X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Порядок, способ подачи конкурсной заявки,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её изменения и отзыва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Конверты с </w:t>
      </w:r>
      <w:r>
        <w:rPr>
          <w:sz w:val="28"/>
          <w:szCs w:val="28"/>
        </w:rPr>
        <w:t xml:space="preserve">конкурсными </w:t>
      </w:r>
      <w:r>
        <w:rPr>
          <w:sz w:val="28"/>
          <w:szCs w:val="28"/>
        </w:rPr>
        <w:t xml:space="preserve">заявками принимаются и регис</w:t>
      </w:r>
      <w:r>
        <w:rPr>
          <w:sz w:val="28"/>
          <w:szCs w:val="28"/>
        </w:rPr>
        <w:t xml:space="preserve">трируются Министерством</w:t>
      </w:r>
      <w:r>
        <w:rPr>
          <w:sz w:val="28"/>
          <w:szCs w:val="28"/>
        </w:rPr>
        <w:t xml:space="preserve"> в день </w:t>
      </w:r>
      <w:r>
        <w:rPr>
          <w:sz w:val="28"/>
          <w:szCs w:val="28"/>
        </w:rPr>
        <w:t xml:space="preserve">поступления</w:t>
      </w:r>
      <w:r>
        <w:rPr>
          <w:sz w:val="28"/>
          <w:szCs w:val="28"/>
        </w:rPr>
        <w:t xml:space="preserve"> в ведомости регистрации</w:t>
      </w:r>
      <w:r>
        <w:rPr>
          <w:sz w:val="28"/>
          <w:szCs w:val="28"/>
        </w:rPr>
        <w:t xml:space="preserve"> заявок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отметке о регистрации указываются дата и время пос</w:t>
      </w:r>
      <w:r>
        <w:rPr>
          <w:sz w:val="28"/>
          <w:szCs w:val="28"/>
        </w:rPr>
        <w:t xml:space="preserve">тупления конверта с заявкой. По </w:t>
      </w:r>
      <w:r>
        <w:rPr>
          <w:sz w:val="28"/>
          <w:szCs w:val="28"/>
        </w:rPr>
        <w:t xml:space="preserve">требованию участника конкурса </w:t>
      </w:r>
      <w:r>
        <w:rPr>
          <w:sz w:val="28"/>
          <w:szCs w:val="28"/>
        </w:rPr>
        <w:t xml:space="preserve">сотрудники Министерства выдаю</w:t>
      </w:r>
      <w:r>
        <w:rPr>
          <w:sz w:val="28"/>
          <w:szCs w:val="28"/>
        </w:rPr>
        <w:t xml:space="preserve">т расписку о регистрации конверта с </w:t>
      </w:r>
      <w:r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заявкой.</w:t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tabs>
          <w:tab w:val="num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Участник конкурса, подавший </w:t>
      </w:r>
      <w:r>
        <w:rPr>
          <w:sz w:val="28"/>
          <w:szCs w:val="28"/>
        </w:rPr>
        <w:t xml:space="preserve">конкурсную </w:t>
      </w:r>
      <w:r>
        <w:rPr>
          <w:sz w:val="28"/>
          <w:szCs w:val="28"/>
        </w:rPr>
        <w:t xml:space="preserve">заявку на участие в конкурсе, вправе изменить или отозвать </w:t>
      </w:r>
      <w:r>
        <w:rPr>
          <w:sz w:val="28"/>
          <w:szCs w:val="28"/>
        </w:rPr>
        <w:t xml:space="preserve">конкурсную </w:t>
      </w:r>
      <w:r>
        <w:rPr>
          <w:sz w:val="28"/>
          <w:szCs w:val="28"/>
        </w:rPr>
        <w:t xml:space="preserve">заявку в любое время до момента вскрытия комиссией конвертов с </w:t>
      </w:r>
      <w:r>
        <w:rPr>
          <w:sz w:val="28"/>
          <w:szCs w:val="28"/>
        </w:rPr>
        <w:t xml:space="preserve">конкурсными </w:t>
      </w:r>
      <w:r>
        <w:rPr>
          <w:sz w:val="28"/>
          <w:szCs w:val="28"/>
        </w:rPr>
        <w:t xml:space="preserve">заявками.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заявки</w:t>
      </w:r>
      <w:r>
        <w:rPr>
          <w:sz w:val="28"/>
          <w:szCs w:val="28"/>
        </w:rPr>
        <w:t xml:space="preserve"> производит</w:t>
      </w:r>
      <w:r>
        <w:rPr>
          <w:sz w:val="28"/>
          <w:szCs w:val="28"/>
        </w:rPr>
        <w:t xml:space="preserve">ся заменой конверта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конкурсной заявкой на </w:t>
      </w:r>
      <w:r>
        <w:rPr>
          <w:sz w:val="28"/>
          <w:szCs w:val="28"/>
        </w:rPr>
        <w:t xml:space="preserve">новый (измененный) конверт с конкурсной заявкой.</w:t>
      </w:r>
      <w:r>
        <w:rPr>
          <w:sz w:val="28"/>
          <w:szCs w:val="28"/>
        </w:rPr>
        <w:t xml:space="preserve"> Допускается однократное изменение конверта с </w:t>
      </w:r>
      <w:r>
        <w:rPr>
          <w:sz w:val="28"/>
          <w:szCs w:val="28"/>
        </w:rPr>
        <w:t xml:space="preserve">конкур</w:t>
      </w:r>
      <w:r>
        <w:rPr>
          <w:sz w:val="28"/>
          <w:szCs w:val="28"/>
        </w:rPr>
        <w:t xml:space="preserve">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заявкой. </w:t>
      </w:r>
      <w:r>
        <w:rPr>
          <w:sz w:val="28"/>
          <w:szCs w:val="28"/>
        </w:rPr>
        <w:t xml:space="preserve">Изменённая конкурсная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 оформляется</w:t>
      </w:r>
      <w:r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требованиями к оформлению и содержанию конкурсной заявки</w:t>
      </w:r>
      <w:r>
        <w:rPr>
          <w:sz w:val="28"/>
          <w:szCs w:val="28"/>
        </w:rPr>
        <w:t xml:space="preserve">, при этом конверты дополнительно маркируются словом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«ИЗМЕНЕНИЕ».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Конкурсные 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участие в конкурсе,</w:t>
      </w:r>
      <w:r>
        <w:rPr>
          <w:sz w:val="28"/>
          <w:szCs w:val="28"/>
        </w:rPr>
        <w:t xml:space="preserve"> в том числе измененные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онкурсные заявки, поданные после окончания срока приема, установленного конкурсной документацией, не принимаются, не регистрируются и возвращаются участнику конкурса.</w:t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 Уведомление об отзыве заявки на участие в конку</w:t>
      </w:r>
      <w:r>
        <w:rPr>
          <w:sz w:val="28"/>
          <w:szCs w:val="28"/>
        </w:rPr>
        <w:t xml:space="preserve">рсе</w:t>
      </w:r>
      <w:r>
        <w:rPr>
          <w:sz w:val="28"/>
          <w:szCs w:val="28"/>
        </w:rPr>
        <w:t xml:space="preserve"> является основанием для незамедлительного возвращения участнику конкурса нераспечатанной заявки.</w:t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Регист</w:t>
      </w:r>
      <w:r>
        <w:rPr>
          <w:sz w:val="28"/>
          <w:szCs w:val="28"/>
        </w:rPr>
        <w:t xml:space="preserve">рация изменения и отзыва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заявки производится в том же порядке, что и регистрация заявки.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Участник </w:t>
      </w:r>
      <w:r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несет все расходы, связанные с подготовкой и подачей своей</w:t>
      </w:r>
      <w:r>
        <w:rPr>
          <w:sz w:val="28"/>
          <w:szCs w:val="28"/>
        </w:rPr>
        <w:t xml:space="preserve"> конкурсной заявки на участие в конкурсе, </w:t>
      </w:r>
      <w:r>
        <w:rPr>
          <w:sz w:val="28"/>
          <w:szCs w:val="28"/>
        </w:rPr>
        <w:t xml:space="preserve">а Министерство не отвечает и не имеет обязательств</w:t>
      </w:r>
      <w:r>
        <w:rPr>
          <w:sz w:val="28"/>
          <w:szCs w:val="28"/>
        </w:rPr>
        <w:t xml:space="preserve"> по этим расходам независимо от </w:t>
      </w:r>
      <w:r>
        <w:rPr>
          <w:sz w:val="28"/>
          <w:szCs w:val="28"/>
        </w:rPr>
        <w:t xml:space="preserve">характера проведения и результатов конкурса.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Место, дата, время начала и окончания подачи конкурсных заявок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Подача конкурсных заявок осуществляется</w:t>
      </w:r>
      <w:r>
        <w:rPr>
          <w:sz w:val="28"/>
          <w:szCs w:val="28"/>
        </w:rPr>
        <w:t xml:space="preserve"> в Министерство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426033, г</w:t>
      </w:r>
      <w:r>
        <w:rPr>
          <w:sz w:val="28"/>
          <w:szCs w:val="28"/>
        </w:rPr>
        <w:t xml:space="preserve">. Ижевск, ул. Кирова, дом 22, кабинет № </w:t>
      </w:r>
      <w:r>
        <w:rPr>
          <w:sz w:val="28"/>
          <w:szCs w:val="28"/>
        </w:rPr>
        <w:t xml:space="preserve">212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ата, время начала и окончания подачи конкурсных заявок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</w:t>
      </w:r>
      <w:r>
        <w:rPr>
          <w:sz w:val="28"/>
          <w:szCs w:val="28"/>
        </w:rPr>
        <w:t xml:space="preserve">овлены</w:t>
      </w:r>
      <w:r>
        <w:rPr>
          <w:sz w:val="28"/>
          <w:szCs w:val="28"/>
        </w:rPr>
        <w:t xml:space="preserve"> в графике конкурсных мероприятий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</w:t>
      </w:r>
      <w:r>
        <w:rPr>
          <w:sz w:val="28"/>
          <w:szCs w:val="28"/>
        </w:rPr>
        <w:t xml:space="preserve">нию</w:t>
      </w:r>
      <w:r>
        <w:rPr>
          <w:sz w:val="28"/>
          <w:szCs w:val="28"/>
        </w:rPr>
        <w:t xml:space="preserve"> № 3 </w:t>
      </w:r>
      <w:r>
        <w:rPr>
          <w:sz w:val="28"/>
          <w:szCs w:val="28"/>
        </w:rPr>
        <w:t xml:space="preserve">к конкурсной документации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XI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Место, дата и время вскрытия конвертов с конкурсными заявками</w:t>
      </w:r>
      <w:r>
        <w:rPr>
          <w:b/>
          <w:bCs/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нверты с </w:t>
      </w:r>
      <w:r>
        <w:rPr>
          <w:sz w:val="28"/>
          <w:szCs w:val="28"/>
        </w:rPr>
        <w:t xml:space="preserve">конкурсными </w:t>
      </w:r>
      <w:r>
        <w:rPr>
          <w:sz w:val="28"/>
          <w:szCs w:val="28"/>
        </w:rPr>
        <w:t xml:space="preserve">заявками на участие в к</w:t>
      </w:r>
      <w:r>
        <w:rPr>
          <w:sz w:val="28"/>
          <w:szCs w:val="28"/>
        </w:rPr>
        <w:t xml:space="preserve">онкурсе вскрываются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онкурсной к</w:t>
      </w:r>
      <w:r>
        <w:rPr>
          <w:sz w:val="28"/>
          <w:szCs w:val="28"/>
        </w:rPr>
        <w:t xml:space="preserve">омиссией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Министер</w:t>
      </w:r>
      <w:r>
        <w:rPr>
          <w:sz w:val="28"/>
          <w:szCs w:val="28"/>
        </w:rPr>
        <w:t xml:space="preserve">стве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426033, г</w:t>
      </w:r>
      <w:r>
        <w:rPr>
          <w:sz w:val="28"/>
          <w:szCs w:val="28"/>
        </w:rPr>
        <w:t xml:space="preserve">. Ижевск, у</w:t>
      </w:r>
      <w:r>
        <w:rPr>
          <w:sz w:val="28"/>
          <w:szCs w:val="28"/>
        </w:rPr>
        <w:t xml:space="preserve">л.</w:t>
      </w:r>
      <w:r>
        <w:rPr>
          <w:sz w:val="28"/>
          <w:szCs w:val="28"/>
        </w:rPr>
        <w:t xml:space="preserve"> Кирова, дом 22, кабинет № </w:t>
      </w:r>
      <w:r>
        <w:rPr>
          <w:sz w:val="28"/>
          <w:szCs w:val="28"/>
        </w:rPr>
        <w:t xml:space="preserve">212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ата и время вскрытия конвертов с конкурсными заявками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</w:t>
      </w:r>
      <w:r>
        <w:rPr>
          <w:sz w:val="28"/>
          <w:szCs w:val="28"/>
        </w:rPr>
        <w:t xml:space="preserve">овлены</w:t>
      </w:r>
      <w:r>
        <w:rPr>
          <w:sz w:val="28"/>
          <w:szCs w:val="28"/>
        </w:rPr>
        <w:t xml:space="preserve"> в графике конкурсных мероприятий, согласно Приложению</w:t>
      </w:r>
      <w:r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 к конкурсной документации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1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 xml:space="preserve">XII</w:t>
      </w:r>
      <w:r>
        <w:rPr>
          <w:b/>
          <w:szCs w:val="28"/>
        </w:rPr>
        <w:t xml:space="preserve">. </w:t>
      </w:r>
      <w:r>
        <w:rPr>
          <w:b/>
          <w:szCs w:val="28"/>
        </w:rPr>
        <w:t xml:space="preserve">Порядок вскрытия конвертов и рассмотрения конкурсных заявок</w:t>
      </w:r>
      <w:r>
        <w:rPr>
          <w:b/>
          <w:szCs w:val="28"/>
        </w:rPr>
      </w:r>
    </w:p>
    <w:p>
      <w:pPr>
        <w:pStyle w:val="771"/>
        <w:ind w:firstLine="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87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26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Конверты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конкурсными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заявками вскрываются конкурсной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омиссией в течение пяти рабочих дней со дня окончания срока для приема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заявок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7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Участники конкурса имеют право присутствовать при вскрытии комиссией конвертов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конкурсными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заявками.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7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28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Наименование (для юридического лица), фамилия, имя, отчест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(для индивидуального предпринимателя) каждого участника конкурса, конверт,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заявкой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конкурсными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заявками.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 Протокол вскрытия конвертов с </w:t>
      </w:r>
      <w:r>
        <w:rPr>
          <w:rFonts w:ascii="Times New Roman" w:hAnsi="Times New Roman" w:cs="Times New Roman"/>
          <w:sz w:val="28"/>
          <w:szCs w:val="28"/>
        </w:rPr>
        <w:t xml:space="preserve">конкурсными заявками ведется конкурсной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и подписывается всеми при</w:t>
      </w:r>
      <w:r>
        <w:rPr>
          <w:rFonts w:ascii="Times New Roman" w:hAnsi="Times New Roman" w:cs="Times New Roman"/>
          <w:sz w:val="28"/>
          <w:szCs w:val="28"/>
        </w:rPr>
        <w:t xml:space="preserve">сутствующими членами конкурсной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в день вскрытия конвертов.</w:t>
      </w:r>
      <w:r>
        <w:rPr>
          <w:rFonts w:ascii="Times New Roman" w:hAnsi="Times New Roman" w:eastAsia="Arial" w:cs="Times New Roman"/>
          <w:bCs/>
          <w:sz w:val="28"/>
          <w:szCs w:val="28"/>
        </w:rPr>
        <w:t xml:space="preserve"> Протокол вскрытия конвертов с заявками в течение двух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со дня вскрытия конвертов с заявками размещается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 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Интернет.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 Конкурсная комиссия рассматривает конкурсные заявки и прилагаемые к ним документы на соответствие их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пунктами 2, </w:t>
      </w:r>
      <w:r>
        <w:rPr>
          <w:rFonts w:ascii="Times New Roman" w:hAnsi="Times New Roman" w:cs="Times New Roman"/>
          <w:sz w:val="28"/>
          <w:szCs w:val="28"/>
        </w:rPr>
        <w:t xml:space="preserve">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документации.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заявок не может превышать десять рабочих дней со дня вскрытия конвертов с конкурсными заявками.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участника конкурса требованиям, указанным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tooltip="http://mobileonline.garant.ru/#/document/15759456/entry/61" w:anchor="/document/15759456/entry/61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подпунктах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http://mobileonline.garant.ru/#/document/15759456/entry/66" w:anchor="/document/15759456/entry/66" w:history="1">
        <w:r>
          <w:rPr>
            <w:rFonts w:ascii="Times New Roman" w:hAnsi="Times New Roman" w:cs="Times New Roman"/>
            <w:sz w:val="28"/>
            <w:szCs w:val="28"/>
          </w:rPr>
          <w:t xml:space="preserve">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 xml:space="preserve">5 пункта 2</w:t>
      </w:r>
      <w:r>
        <w:rPr>
          <w:rFonts w:ascii="Times New Roman" w:hAnsi="Times New Roman" w:cs="Times New Roman"/>
          <w:sz w:val="28"/>
          <w:szCs w:val="28"/>
        </w:rPr>
        <w:t xml:space="preserve"> конкурсной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самостоятельно в рамках межведомственного информационного взаимодействия получает следующие справки (документы) в отношении участника конкурса: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справку налогового органа о наличии (отсутствии) у участника конкурса задолженности по уплате налогов, сборов, взносов, пеней и штрафов по ним за прошедший календарный год;</w:t>
      </w:r>
      <w:r>
        <w:rPr>
          <w:rFonts w:ascii="Times New Roman" w:hAnsi="Times New Roman"/>
          <w:sz w:val="28"/>
          <w:szCs w:val="28"/>
        </w:rPr>
      </w:r>
    </w:p>
    <w:p>
      <w:pPr>
        <w:pStyle w:val="782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справку территориального органа Фонда социального страхования Российской Федерации о наличии (отсутствии) у участника конкурса задолженности по страховым взносам, пеням и штрафам по ним за прошедший календарный год.</w:t>
      </w:r>
      <w:r>
        <w:rPr>
          <w:rFonts w:ascii="Times New Roman" w:hAnsi="Times New Roman"/>
          <w:sz w:val="28"/>
          <w:szCs w:val="28"/>
        </w:rPr>
      </w:r>
    </w:p>
    <w:p>
      <w:pPr>
        <w:pStyle w:val="78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в настоящем пункте документы участник конкурса может представить самостоятельно.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Факты </w:t>
      </w:r>
      <w:r>
        <w:rPr>
          <w:rFonts w:ascii="Times New Roman" w:hAnsi="Times New Roman"/>
          <w:sz w:val="28"/>
          <w:szCs w:val="28"/>
        </w:rPr>
        <w:t xml:space="preserve">непроведения</w:t>
      </w:r>
      <w:r>
        <w:rPr>
          <w:rFonts w:ascii="Times New Roman" w:hAnsi="Times New Roman"/>
          <w:sz w:val="28"/>
          <w:szCs w:val="28"/>
        </w:rPr>
        <w:t xml:space="preserve"> ликвидации участника конкурса - юридического лица, отсутствия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</w:t>
      </w:r>
      <w:r>
        <w:rPr>
          <w:rFonts w:ascii="Times New Roman" w:hAnsi="Times New Roman"/>
          <w:sz w:val="28"/>
          <w:szCs w:val="28"/>
        </w:rPr>
        <w:t xml:space="preserve">роизводства Министерство</w:t>
      </w:r>
      <w:r>
        <w:rPr>
          <w:rFonts w:ascii="Times New Roman" w:hAnsi="Times New Roman"/>
          <w:sz w:val="28"/>
          <w:szCs w:val="28"/>
        </w:rPr>
        <w:t xml:space="preserve"> самостоятельно проверяет на основании информации, размещенной на официальном сайте Федеральной налоговой службы (</w:t>
      </w:r>
      <w:hyperlink r:id="rId15" w:tooltip="http://www.egrul.nalog.ru/" w:history="1">
        <w:r>
          <w:rPr>
            <w:rFonts w:ascii="Times New Roman" w:hAnsi="Times New Roman"/>
            <w:sz w:val="28"/>
            <w:szCs w:val="28"/>
          </w:rPr>
          <w:t xml:space="preserve">www.egrul.nalog.ru</w:t>
        </w:r>
      </w:hyperlink>
      <w:r>
        <w:rPr>
          <w:rFonts w:ascii="Times New Roman" w:hAnsi="Times New Roman"/>
          <w:sz w:val="28"/>
          <w:szCs w:val="28"/>
        </w:rPr>
        <w:t xml:space="preserve">) и федеральных арбитражных судов Российской Федерации (</w:t>
      </w:r>
      <w:hyperlink r:id="rId16" w:tooltip="http://www.arbitr.ru/" w:history="1">
        <w:r>
          <w:rPr>
            <w:rFonts w:ascii="Times New Roman" w:hAnsi="Times New Roman"/>
            <w:sz w:val="28"/>
            <w:szCs w:val="28"/>
          </w:rPr>
          <w:t xml:space="preserve">www.arbitr.ru</w:t>
        </w:r>
      </w:hyperlink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 основании результатов рассмотрения </w:t>
      </w:r>
      <w:r>
        <w:rPr>
          <w:sz w:val="28"/>
          <w:szCs w:val="28"/>
        </w:rPr>
        <w:t xml:space="preserve">конкурсных заявок конкурсной </w:t>
      </w:r>
      <w:r>
        <w:rPr>
          <w:sz w:val="28"/>
          <w:szCs w:val="28"/>
        </w:rPr>
        <w:t xml:space="preserve">комиссией принимается решение о допуске участника конкурса или об отказе в допуске к участию в конкурсе, а также оформляется протокол рассмотрения </w:t>
      </w:r>
      <w:r>
        <w:rPr>
          <w:sz w:val="28"/>
          <w:szCs w:val="28"/>
        </w:rPr>
        <w:t xml:space="preserve">конкурсных </w:t>
      </w:r>
      <w:r>
        <w:rPr>
          <w:sz w:val="28"/>
          <w:szCs w:val="28"/>
        </w:rPr>
        <w:t xml:space="preserve">заявок, который ведется секретарём конкурсной комиссии и подписывается всеми присутствующими на заседании членами конкурсной комиссии в день окончания рассмотрения </w:t>
      </w:r>
      <w:r>
        <w:rPr>
          <w:sz w:val="28"/>
          <w:szCs w:val="28"/>
        </w:rPr>
        <w:t xml:space="preserve">конкурсных </w:t>
      </w:r>
      <w:r>
        <w:rPr>
          <w:sz w:val="28"/>
          <w:szCs w:val="28"/>
        </w:rPr>
        <w:t xml:space="preserve">заявок. Протокол должен содержать сведения об участниках конкурса, подавших </w:t>
      </w:r>
      <w:r>
        <w:rPr>
          <w:sz w:val="28"/>
          <w:szCs w:val="28"/>
        </w:rPr>
        <w:t xml:space="preserve">конкурсные </w:t>
      </w:r>
      <w:r>
        <w:rPr>
          <w:sz w:val="28"/>
          <w:szCs w:val="28"/>
        </w:rPr>
        <w:t xml:space="preserve">заявки, решение о допуске участника конкурса к участию в конкурсе или об отказе в допуске к участию в конкурсе с обоснованием такого решения и с указанием положений </w:t>
      </w:r>
      <w:r>
        <w:rPr>
          <w:sz w:val="28"/>
          <w:szCs w:val="28"/>
        </w:rPr>
        <w:t xml:space="preserve">конкурсной документации, </w:t>
      </w:r>
      <w:r>
        <w:rPr>
          <w:sz w:val="28"/>
          <w:szCs w:val="28"/>
        </w:rPr>
        <w:t xml:space="preserve">которым не соответствует </w:t>
      </w:r>
      <w:r>
        <w:rPr>
          <w:sz w:val="28"/>
          <w:szCs w:val="28"/>
        </w:rPr>
        <w:t xml:space="preserve">конкурсная </w:t>
      </w:r>
      <w:r>
        <w:rPr>
          <w:sz w:val="28"/>
          <w:szCs w:val="28"/>
        </w:rPr>
        <w:t xml:space="preserve">заявка этого участника конкурса, а также с указанием сведений о решении каждого члена конкурсной комиссии о допуске участника конкурса к участию в конкурсе или об отказе ему в допуске. Указанный протокол в </w:t>
      </w:r>
      <w:r>
        <w:rPr>
          <w:sz w:val="28"/>
          <w:szCs w:val="28"/>
        </w:rPr>
        <w:t xml:space="preserve">течение двух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окончания рассмотрения </w:t>
      </w:r>
      <w:r>
        <w:rPr>
          <w:sz w:val="28"/>
          <w:szCs w:val="28"/>
        </w:rPr>
        <w:t xml:space="preserve">конкурсных </w:t>
      </w:r>
      <w:r>
        <w:rPr>
          <w:sz w:val="28"/>
          <w:szCs w:val="28"/>
        </w:rPr>
        <w:t xml:space="preserve">заявок размещает</w:t>
      </w:r>
      <w:r>
        <w:rPr>
          <w:sz w:val="28"/>
          <w:szCs w:val="28"/>
        </w:rPr>
        <w:t xml:space="preserve">ся Министерством</w:t>
      </w:r>
      <w:r>
        <w:rPr>
          <w:sz w:val="28"/>
          <w:szCs w:val="28"/>
        </w:rPr>
        <w:t xml:space="preserve"> на своём официальном сайте в </w:t>
      </w:r>
      <w:r>
        <w:rPr>
          <w:rStyle w:val="790"/>
          <w:b w:val="0"/>
          <w:sz w:val="28"/>
          <w:szCs w:val="28"/>
        </w:rPr>
        <w:t xml:space="preserve">информационно-</w:t>
      </w:r>
      <w:r>
        <w:rPr>
          <w:rStyle w:val="790"/>
          <w:b w:val="0"/>
          <w:sz w:val="28"/>
          <w:szCs w:val="28"/>
        </w:rPr>
        <w:t xml:space="preserve">телекоммуникационной</w:t>
      </w:r>
      <w:r>
        <w:rPr>
          <w:rStyle w:val="790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Интернет. Участникам конкурса, подавшим заявки (как признанным участниками конкурса, так и не допущенным к участию в конкурсе), направляются </w:t>
      </w:r>
      <w:r>
        <w:rPr>
          <w:sz w:val="28"/>
          <w:szCs w:val="28"/>
        </w:rPr>
        <w:t xml:space="preserve">уведомления</w:t>
      </w:r>
      <w:r>
        <w:rPr>
          <w:sz w:val="28"/>
          <w:szCs w:val="28"/>
        </w:rPr>
        <w:t xml:space="preserve"> о принятых конкурсной ко</w:t>
      </w:r>
      <w:r>
        <w:rPr>
          <w:sz w:val="28"/>
          <w:szCs w:val="28"/>
        </w:rPr>
        <w:t xml:space="preserve">миссией решениях не позднее пяти</w:t>
      </w:r>
      <w:r>
        <w:rPr>
          <w:sz w:val="28"/>
          <w:szCs w:val="28"/>
        </w:rPr>
        <w:t xml:space="preserve"> рабочих дней, со дня подписания указанного протокола.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случае если на основании результатов рассмотрения </w:t>
      </w:r>
      <w:r>
        <w:rPr>
          <w:sz w:val="28"/>
          <w:szCs w:val="28"/>
        </w:rPr>
        <w:t xml:space="preserve">конкурсных </w:t>
      </w:r>
      <w:r>
        <w:rPr>
          <w:sz w:val="28"/>
          <w:szCs w:val="28"/>
        </w:rPr>
        <w:t xml:space="preserve">заявок принято решение об отказе в допуске к участию в конкурсе всех участников конкурса, </w:t>
      </w:r>
      <w:r>
        <w:rPr>
          <w:sz w:val="28"/>
          <w:szCs w:val="28"/>
        </w:rPr>
        <w:t xml:space="preserve">подавших </w:t>
      </w:r>
      <w:r>
        <w:rPr>
          <w:sz w:val="28"/>
          <w:szCs w:val="28"/>
        </w:rPr>
        <w:t xml:space="preserve">конкурсные </w:t>
      </w:r>
      <w:r>
        <w:rPr>
          <w:sz w:val="28"/>
          <w:szCs w:val="28"/>
        </w:rPr>
        <w:t xml:space="preserve">заявки, а </w:t>
      </w:r>
      <w:r>
        <w:rPr>
          <w:sz w:val="28"/>
          <w:szCs w:val="28"/>
        </w:rPr>
        <w:t xml:space="preserve">также,</w:t>
      </w:r>
      <w:r>
        <w:rPr>
          <w:sz w:val="28"/>
          <w:szCs w:val="28"/>
        </w:rPr>
        <w:t xml:space="preserve"> если для участия в конкурсе не было подано ни одной</w:t>
      </w:r>
      <w:r>
        <w:rPr>
          <w:sz w:val="28"/>
          <w:szCs w:val="28"/>
        </w:rPr>
        <w:t xml:space="preserve"> конкурсной </w:t>
      </w:r>
      <w:r>
        <w:rPr>
          <w:sz w:val="28"/>
          <w:szCs w:val="28"/>
        </w:rPr>
        <w:t xml:space="preserve">заявки, кон</w:t>
      </w:r>
      <w:r>
        <w:rPr>
          <w:sz w:val="28"/>
          <w:szCs w:val="28"/>
        </w:rPr>
        <w:t xml:space="preserve">курс признается несостоявшимся.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конкурсе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принял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участие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только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один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конкурса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конкурсная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заявка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прилагаемые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заявке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соответствуют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требованиям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установленным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пунктами</w:t>
      </w:r>
      <w:r>
        <w:rPr>
          <w:sz w:val="28"/>
          <w:szCs w:val="28"/>
        </w:rPr>
        <w:t xml:space="preserve"> 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документации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то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этом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он признается победителем 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трех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подписания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протокола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предусмотренного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документации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такому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участнику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конкурса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передаётся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договора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подписания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трехдневный </w:t>
      </w:r>
      <w:r>
        <w:rPr>
          <w:rFonts w:hint="eastAsia"/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87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35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Конкурсная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отказывает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участнику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допуске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участию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случае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7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не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соответствия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конкурсной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заявки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прилагаемых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ней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документов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требованиям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предусмотренным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Правительства Удмуртской Республики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от 21.12.2012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года №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592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 утверждении Порядка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ую стоянку, хранению и возврату»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7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не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соответствия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стоянки тр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ебованиям, установленным Порядком организации деятельности специализированной стоянки, утвержденным постановлением Правительства Удмуртской Республики от 6 ноября 2012 года № 498 «Об утверждении Порядка организации деятельности специализированной стоянки»,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7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не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соответствия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конкурсной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заявки и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прилагаемых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ней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документов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требованиям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предусмотренным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настоящ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конкурсной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sz w:val="28"/>
          <w:szCs w:val="28"/>
        </w:rPr>
        <w:t xml:space="preserve">документацией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конкурса не допускаются к участию в конкурсе в случае: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проведения ликвидации в отношении участника конкурса - юридического лица;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наличия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приостановления деятельности участника конкурса в порядке, предусмотренном </w:t>
      </w:r>
      <w:hyperlink r:id="rId17" w:tooltip="http://mobileonline.garant.ru/#/document/12125267/entry/0" w:anchor="/document/12125267/entry/0" w:history="1">
        <w:r>
          <w:rPr>
            <w:sz w:val="28"/>
            <w:szCs w:val="28"/>
          </w:rPr>
          <w:t xml:space="preserve">Кодексом Российской Федерации об административных правонарушениях</w:t>
        </w:r>
      </w:hyperlink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наличия задолженности у участника конкурса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несоответствия конкурсной заявки и прилагаемых к ней документов требованиям, предусмотренным настоящим Порядком и конкурсной документацией;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не предоставления</w:t>
      </w:r>
      <w:r>
        <w:rPr>
          <w:sz w:val="28"/>
          <w:szCs w:val="28"/>
        </w:rPr>
        <w:t xml:space="preserve"> документа или копии документа, подтверждающего внесение задатка, если внесение задатка было установлено конкурсной документацией.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допуске к участию в конкурсе по другим основаниям не допускается.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Конкурсная комиссия отстраняет участника конкурса от участия в конкурсе на любо</w:t>
      </w:r>
      <w:r>
        <w:rPr>
          <w:sz w:val="28"/>
          <w:szCs w:val="28"/>
        </w:rPr>
        <w:t xml:space="preserve">м этапе его проведения</w:t>
      </w:r>
      <w:r>
        <w:rPr>
          <w:sz w:val="28"/>
          <w:szCs w:val="28"/>
        </w:rPr>
        <w:t xml:space="preserve">, в случае выявления факта предоставления у</w:t>
      </w:r>
      <w:r>
        <w:rPr>
          <w:sz w:val="28"/>
          <w:szCs w:val="28"/>
        </w:rPr>
        <w:t xml:space="preserve">частником конкурса недостоверной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(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содержащейся в конкурсной заявке и документах, прилагаемых к конкурсной заявке,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ставленной участником конкурса.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отстранении </w:t>
      </w:r>
      <w:r>
        <w:rPr>
          <w:sz w:val="28"/>
          <w:szCs w:val="28"/>
        </w:rPr>
        <w:t xml:space="preserve">участника конкурса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размещ</w:t>
      </w:r>
      <w:r>
        <w:rPr>
          <w:sz w:val="28"/>
          <w:szCs w:val="28"/>
        </w:rPr>
        <w:t xml:space="preserve">ается </w:t>
      </w:r>
      <w:r>
        <w:rPr>
          <w:sz w:val="28"/>
          <w:szCs w:val="28"/>
        </w:rPr>
        <w:t xml:space="preserve">Министерством </w:t>
      </w:r>
      <w:r>
        <w:rPr>
          <w:rFonts w:hint="eastAsia"/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своём </w:t>
      </w:r>
      <w:r>
        <w:rPr>
          <w:rFonts w:hint="eastAsia"/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сайте в </w:t>
      </w:r>
      <w:r>
        <w:rPr>
          <w:rStyle w:val="790"/>
          <w:b w:val="0"/>
          <w:sz w:val="28"/>
          <w:szCs w:val="28"/>
        </w:rPr>
        <w:t xml:space="preserve">информационно-</w:t>
      </w:r>
      <w:r>
        <w:rPr>
          <w:rStyle w:val="790"/>
          <w:b w:val="0"/>
          <w:sz w:val="28"/>
          <w:szCs w:val="28"/>
        </w:rPr>
        <w:t xml:space="preserve">телекоммуникационной</w:t>
      </w:r>
      <w:r>
        <w:rPr>
          <w:rStyle w:val="790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Интернет в </w:t>
      </w:r>
      <w:r>
        <w:rPr>
          <w:rFonts w:hint="eastAsia"/>
          <w:sz w:val="28"/>
          <w:szCs w:val="28"/>
        </w:rPr>
        <w:t xml:space="preserve">двухдневный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. В </w:t>
      </w:r>
      <w:r>
        <w:rPr>
          <w:rFonts w:hint="eastAsia"/>
          <w:sz w:val="28"/>
          <w:szCs w:val="28"/>
        </w:rPr>
        <w:t xml:space="preserve">решении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указываются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установленные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факты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недостоверных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Отстранение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участника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конкурса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конкурсе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другим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основаниям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допускается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проверки достоверности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71"/>
        <w:ind w:firstLine="708"/>
        <w:rPr>
          <w:szCs w:val="28"/>
        </w:rPr>
      </w:pPr>
      <w:r>
        <w:rPr>
          <w:bCs/>
        </w:rPr>
        <w:t xml:space="preserve">3</w:t>
      </w:r>
      <w:r>
        <w:rPr>
          <w:bCs/>
        </w:rPr>
        <w:t xml:space="preserve">8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szCs w:val="28"/>
        </w:rPr>
        <w:t xml:space="preserve">Для </w:t>
      </w:r>
      <w:r>
        <w:rPr>
          <w:szCs w:val="28"/>
        </w:rPr>
        <w:t xml:space="preserve">проверки достоверности </w:t>
      </w:r>
      <w:r>
        <w:rPr>
          <w:szCs w:val="28"/>
        </w:rPr>
        <w:t xml:space="preserve">документов</w:t>
      </w:r>
      <w:r>
        <w:rPr>
          <w:szCs w:val="28"/>
        </w:rPr>
        <w:t xml:space="preserve"> участников конкурса</w:t>
      </w:r>
      <w:r>
        <w:rPr>
          <w:szCs w:val="28"/>
        </w:rPr>
        <w:t xml:space="preserve">, указанных в </w:t>
      </w:r>
      <w:r>
        <w:rPr>
          <w:szCs w:val="28"/>
        </w:rPr>
        <w:t xml:space="preserve">пп</w:t>
      </w:r>
      <w:r>
        <w:rPr>
          <w:szCs w:val="28"/>
        </w:rPr>
        <w:t xml:space="preserve">. 2</w:t>
      </w:r>
      <w:r>
        <w:rPr>
          <w:szCs w:val="28"/>
        </w:rPr>
        <w:t xml:space="preserve">, 2.1</w:t>
      </w:r>
      <w:r>
        <w:rPr>
          <w:szCs w:val="28"/>
        </w:rPr>
        <w:t xml:space="preserve"> </w:t>
      </w:r>
      <w:r>
        <w:rPr>
          <w:szCs w:val="28"/>
        </w:rPr>
        <w:t xml:space="preserve">пункта 16</w:t>
      </w:r>
      <w:r>
        <w:rPr>
          <w:szCs w:val="28"/>
        </w:rPr>
        <w:t xml:space="preserve"> </w:t>
      </w:r>
      <w:r>
        <w:rPr>
          <w:szCs w:val="28"/>
        </w:rPr>
        <w:t xml:space="preserve">конкурсной документации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конкурсная комиссия проводит </w:t>
      </w:r>
      <w:r>
        <w:rPr>
          <w:szCs w:val="28"/>
        </w:rPr>
        <w:t xml:space="preserve">выездную проверку стоянки</w:t>
      </w:r>
      <w:r>
        <w:rPr>
          <w:szCs w:val="28"/>
        </w:rPr>
        <w:t xml:space="preserve"> на соответствие её требованиям, установленным </w:t>
      </w:r>
      <w:r>
        <w:rPr>
          <w:szCs w:val="28"/>
        </w:rPr>
        <w:t xml:space="preserve">во втором разделе</w:t>
      </w:r>
      <w:r>
        <w:rPr>
          <w:szCs w:val="28"/>
        </w:rPr>
        <w:t xml:space="preserve"> </w:t>
      </w:r>
      <w:r>
        <w:rPr>
          <w:szCs w:val="28"/>
        </w:rPr>
        <w:t xml:space="preserve">конкурсной документации.</w:t>
      </w:r>
      <w:r>
        <w:rPr>
          <w:szCs w:val="28"/>
        </w:rPr>
      </w:r>
    </w:p>
    <w:p>
      <w:pPr>
        <w:pStyle w:val="771"/>
        <w:ind w:firstLine="708"/>
        <w:rPr>
          <w:szCs w:val="28"/>
        </w:rPr>
      </w:pPr>
      <w:r>
        <w:rPr>
          <w:szCs w:val="28"/>
        </w:rPr>
        <w:t xml:space="preserve">38</w:t>
      </w:r>
      <w:r>
        <w:rPr>
          <w:szCs w:val="28"/>
        </w:rPr>
        <w:t xml:space="preserve">.1. </w:t>
      </w:r>
      <w:r>
        <w:rPr>
          <w:szCs w:val="28"/>
        </w:rPr>
        <w:t xml:space="preserve">Для проверки достоверности предоставленных документов</w:t>
      </w:r>
      <w:r>
        <w:rPr>
          <w:szCs w:val="28"/>
        </w:rPr>
        <w:t xml:space="preserve"> участников конкурса</w:t>
      </w:r>
      <w:r>
        <w:rPr>
          <w:szCs w:val="28"/>
        </w:rPr>
        <w:t xml:space="preserve">, указанных в </w:t>
      </w:r>
      <w:r>
        <w:rPr>
          <w:szCs w:val="28"/>
        </w:rPr>
        <w:t xml:space="preserve">пп</w:t>
      </w:r>
      <w:r>
        <w:rPr>
          <w:szCs w:val="28"/>
        </w:rPr>
        <w:t xml:space="preserve">. 3</w:t>
      </w:r>
      <w:r>
        <w:rPr>
          <w:szCs w:val="28"/>
        </w:rPr>
        <w:t xml:space="preserve"> пункта 16</w:t>
      </w:r>
      <w:r>
        <w:rPr>
          <w:szCs w:val="28"/>
        </w:rPr>
        <w:t xml:space="preserve"> </w:t>
      </w:r>
      <w:r>
        <w:rPr>
          <w:szCs w:val="28"/>
        </w:rPr>
        <w:t xml:space="preserve">конкурсной документации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конкурсная комиссия</w:t>
      </w:r>
      <w:r>
        <w:rPr>
          <w:szCs w:val="28"/>
        </w:rPr>
        <w:t xml:space="preserve"> </w:t>
      </w:r>
      <w:r>
        <w:rPr>
          <w:szCs w:val="28"/>
        </w:rPr>
        <w:t xml:space="preserve">проводит выездную проверку</w:t>
      </w:r>
      <w:r>
        <w:rPr>
          <w:szCs w:val="28"/>
        </w:rPr>
        <w:t xml:space="preserve"> эвакуаторов</w:t>
      </w:r>
      <w:r>
        <w:rPr>
          <w:szCs w:val="28"/>
        </w:rPr>
        <w:t xml:space="preserve"> </w:t>
      </w:r>
      <w:r>
        <w:rPr>
          <w:szCs w:val="28"/>
        </w:rPr>
        <w:t xml:space="preserve">на соответствие их требованиям, установленным в </w:t>
      </w:r>
      <w:r>
        <w:rPr>
          <w:szCs w:val="28"/>
        </w:rPr>
        <w:t xml:space="preserve">третьем разделе</w:t>
      </w:r>
      <w:r>
        <w:rPr>
          <w:szCs w:val="28"/>
        </w:rPr>
        <w:t xml:space="preserve"> и </w:t>
      </w:r>
      <w:r>
        <w:rPr>
          <w:szCs w:val="28"/>
        </w:rPr>
        <w:t xml:space="preserve">пп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6 </w:t>
      </w:r>
      <w:r>
        <w:rPr>
          <w:szCs w:val="28"/>
        </w:rPr>
        <w:t xml:space="preserve">п.</w:t>
      </w:r>
      <w:r>
        <w:rPr>
          <w:szCs w:val="28"/>
        </w:rPr>
        <w:t xml:space="preserve"> </w:t>
      </w:r>
      <w:r>
        <w:rPr>
          <w:szCs w:val="28"/>
        </w:rPr>
        <w:t xml:space="preserve">2 </w:t>
      </w:r>
      <w:r>
        <w:rPr>
          <w:szCs w:val="28"/>
        </w:rPr>
        <w:t xml:space="preserve">конкурсной документации.</w:t>
      </w:r>
      <w:r>
        <w:rPr>
          <w:szCs w:val="28"/>
        </w:rPr>
      </w:r>
    </w:p>
    <w:p>
      <w:pPr>
        <w:ind w:firstLine="709"/>
        <w:jc w:val="both"/>
        <w:spacing w:line="235" w:lineRule="auto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38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Проверка осуществляется в срок, не превышающий 8 рабочих д</w:t>
      </w:r>
      <w:r>
        <w:rPr>
          <w:sz w:val="28"/>
          <w:szCs w:val="28"/>
        </w:rPr>
        <w:t xml:space="preserve">ней со дня принятия решения о</w:t>
      </w:r>
      <w:r>
        <w:rPr>
          <w:sz w:val="28"/>
          <w:szCs w:val="28"/>
        </w:rPr>
        <w:t xml:space="preserve"> проведении проверки.</w:t>
      </w:r>
      <w:r>
        <w:rPr>
          <w:sz w:val="28"/>
          <w:szCs w:val="28"/>
        </w:rPr>
      </w:r>
    </w:p>
    <w:p>
      <w:pPr>
        <w:pStyle w:val="771"/>
        <w:ind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71"/>
        <w:jc w:val="center"/>
        <w:rPr>
          <w:b/>
          <w:szCs w:val="28"/>
        </w:rPr>
      </w:pPr>
      <w:r>
        <w:rPr>
          <w:b/>
          <w:szCs w:val="28"/>
        </w:rPr>
        <w:t xml:space="preserve">X</w:t>
      </w:r>
      <w:r>
        <w:rPr>
          <w:b/>
          <w:szCs w:val="28"/>
          <w:lang w:val="en-US"/>
        </w:rPr>
        <w:t xml:space="preserve">I</w:t>
      </w:r>
      <w:r>
        <w:rPr>
          <w:b/>
          <w:szCs w:val="28"/>
        </w:rPr>
        <w:t xml:space="preserve">V. </w:t>
      </w:r>
      <w:r>
        <w:rPr>
          <w:b/>
          <w:szCs w:val="28"/>
        </w:rPr>
        <w:t xml:space="preserve">К</w:t>
      </w:r>
      <w:r>
        <w:rPr>
          <w:b/>
          <w:szCs w:val="28"/>
        </w:rPr>
        <w:t xml:space="preserve">ритерии оценки конкурсных заявок</w:t>
      </w:r>
      <w:r>
        <w:rPr>
          <w:b/>
          <w:szCs w:val="28"/>
        </w:rPr>
        <w:t xml:space="preserve"> и п</w:t>
      </w:r>
      <w:r>
        <w:rPr>
          <w:b/>
          <w:szCs w:val="28"/>
        </w:rPr>
        <w:t xml:space="preserve">орядок сопоставления и оценки конкурсных заявок</w:t>
      </w:r>
      <w:r>
        <w:rPr>
          <w:b/>
          <w:szCs w:val="28"/>
        </w:rPr>
      </w:r>
    </w:p>
    <w:p>
      <w:pPr>
        <w:pStyle w:val="771"/>
        <w:ind w:firstLine="0"/>
        <w:jc w:val="center"/>
        <w:rPr>
          <w:szCs w:val="28"/>
          <w:highlight w:val="yellow"/>
        </w:rPr>
      </w:pP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pStyle w:val="771"/>
        <w:ind w:firstLine="708"/>
        <w:rPr>
          <w:bCs/>
        </w:rPr>
      </w:pPr>
      <w:r>
        <w:rPr>
          <w:bCs/>
        </w:rPr>
        <w:t xml:space="preserve">3</w:t>
      </w:r>
      <w:r>
        <w:rPr>
          <w:bCs/>
        </w:rPr>
        <w:t xml:space="preserve">9</w:t>
      </w:r>
      <w:r>
        <w:rPr>
          <w:bCs/>
        </w:rPr>
        <w:t xml:space="preserve">. </w:t>
      </w:r>
      <w:r>
        <w:rPr>
          <w:szCs w:val="28"/>
        </w:rPr>
        <w:t xml:space="preserve">Оценка и сопоставление конкурсных заявок осуществляется конкурсной комиссией в течение двадцати рабочих дней с момента вскрытия конвертов с конкурсными заявками в целях выявления лучших участников конкурса в соответствии с критериями</w:t>
      </w:r>
      <w:r>
        <w:rPr>
          <w:szCs w:val="28"/>
        </w:rPr>
        <w:t xml:space="preserve"> </w:t>
      </w:r>
      <w:r>
        <w:rPr>
          <w:szCs w:val="28"/>
        </w:rPr>
        <w:t xml:space="preserve">(</w:t>
      </w:r>
      <w:r>
        <w:rPr>
          <w:bCs/>
        </w:rPr>
        <w:t xml:space="preserve">Приложение № </w:t>
      </w:r>
      <w:r>
        <w:rPr>
          <w:bCs/>
        </w:rPr>
        <w:t xml:space="preserve">2</w:t>
      </w:r>
      <w:r>
        <w:rPr>
          <w:szCs w:val="28"/>
        </w:rPr>
        <w:t xml:space="preserve">)</w:t>
      </w:r>
      <w:r>
        <w:rPr>
          <w:szCs w:val="28"/>
        </w:rPr>
        <w:t xml:space="preserve">. Совокупная значимость обязательных критериев составляет не более 30 баллов, что составляет сто процентов.</w:t>
      </w:r>
      <w:r>
        <w:rPr>
          <w:bCs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40</w:t>
      </w:r>
      <w:r>
        <w:rPr>
          <w:sz w:val="28"/>
        </w:rPr>
        <w:t xml:space="preserve">. </w:t>
      </w:r>
      <w:r>
        <w:rPr>
          <w:sz w:val="28"/>
        </w:rPr>
        <w:t xml:space="preserve">На основании результатов оценки и с</w:t>
      </w:r>
      <w:r>
        <w:rPr>
          <w:sz w:val="28"/>
        </w:rPr>
        <w:t xml:space="preserve">опоставления заявок конкурсной комиссией каждой заявке относительно других по мере уменьшения поставленных баллов присваивается порядковый номер. Заявке, которой поставлено наибольшее количество баллов, присваивается первый номер. В случае если нескольким </w:t>
      </w:r>
      <w:r>
        <w:rPr>
          <w:sz w:val="28"/>
        </w:rPr>
        <w:t xml:space="preserve">конкурсным </w:t>
      </w:r>
      <w:r>
        <w:rPr>
          <w:sz w:val="28"/>
        </w:rPr>
        <w:t xml:space="preserve">заявкам поставлено одинаковое количество баллов, меньший порядковый номер присваивается</w:t>
      </w:r>
      <w:r>
        <w:rPr>
          <w:sz w:val="28"/>
        </w:rPr>
        <w:t xml:space="preserve"> </w:t>
      </w:r>
      <w:r>
        <w:rPr>
          <w:sz w:val="28"/>
        </w:rPr>
        <w:t xml:space="preserve">конкурсной заявке</w:t>
      </w:r>
      <w:r>
        <w:rPr>
          <w:sz w:val="28"/>
        </w:rPr>
        <w:t xml:space="preserve">, которая поступила ранее других таких </w:t>
      </w:r>
      <w:r>
        <w:rPr>
          <w:sz w:val="28"/>
        </w:rPr>
        <w:t xml:space="preserve">конкурсных </w:t>
      </w:r>
      <w:r>
        <w:rPr>
          <w:sz w:val="28"/>
        </w:rPr>
        <w:t xml:space="preserve">заявок.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41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Итоговое количество баллов, присуждаемых конкурсным заявкам, рассчитывается путем сложения баллов, набранных соответствующей конкурсной заявкой по каждому критерию оценки конкурсных заявок.</w:t>
      </w:r>
      <w:r>
        <w:rPr>
          <w:sz w:val="28"/>
          <w:szCs w:val="28"/>
        </w:rPr>
      </w:r>
    </w:p>
    <w:p>
      <w:pPr>
        <w:pStyle w:val="771"/>
      </w:pPr>
      <w:r>
        <w:t xml:space="preserve">4</w:t>
      </w:r>
      <w:r>
        <w:t xml:space="preserve">2</w:t>
      </w:r>
      <w:r>
        <w:t xml:space="preserve">.</w:t>
      </w:r>
      <w:r>
        <w:t xml:space="preserve"> </w:t>
      </w:r>
      <w:r>
        <w:rPr>
          <w:szCs w:val="28"/>
        </w:rPr>
        <w:t xml:space="preserve">Победителями конкурса признаются участники конкурса, конкурсным заявкам которых присвоены более низкие порядковые номера. Количество победителей конкурса</w:t>
      </w:r>
      <w:r>
        <w:rPr>
          <w:szCs w:val="28"/>
        </w:rPr>
        <w:t xml:space="preserve"> определяется исходя из размера общей</w:t>
      </w:r>
      <w:r>
        <w:rPr>
          <w:szCs w:val="28"/>
        </w:rPr>
        <w:t xml:space="preserve"> </w:t>
      </w:r>
      <w:r>
        <w:rPr>
          <w:szCs w:val="28"/>
        </w:rPr>
        <w:t xml:space="preserve">площади стоянок</w:t>
      </w:r>
      <w:r>
        <w:rPr>
          <w:szCs w:val="28"/>
        </w:rPr>
        <w:t xml:space="preserve"> в муниципальном образовании</w:t>
      </w:r>
      <w:r>
        <w:rPr>
          <w:szCs w:val="28"/>
        </w:rPr>
        <w:t xml:space="preserve">, установленной</w:t>
      </w:r>
      <w:r>
        <w:rPr>
          <w:szCs w:val="28"/>
        </w:rPr>
        <w:t xml:space="preserve"> в </w:t>
      </w:r>
      <w:r>
        <w:rPr>
          <w:szCs w:val="28"/>
        </w:rPr>
        <w:t xml:space="preserve">приложении №</w:t>
      </w:r>
      <w:r>
        <w:rPr>
          <w:szCs w:val="28"/>
        </w:rPr>
        <w:t xml:space="preserve"> 4</w:t>
      </w:r>
      <w:r>
        <w:rPr>
          <w:szCs w:val="28"/>
        </w:rPr>
        <w:t xml:space="preserve"> </w:t>
      </w:r>
      <w:r>
        <w:rPr>
          <w:szCs w:val="28"/>
        </w:rPr>
        <w:t xml:space="preserve">настоящей </w:t>
      </w:r>
      <w:r>
        <w:rPr>
          <w:szCs w:val="28"/>
        </w:rPr>
        <w:t xml:space="preserve">конкурсной документации</w:t>
      </w:r>
      <w:r>
        <w:rPr>
          <w:szCs w:val="28"/>
        </w:rPr>
        <w:t xml:space="preserve">,</w:t>
      </w:r>
      <w:r>
        <w:rPr>
          <w:szCs w:val="28"/>
        </w:rPr>
        <w:t xml:space="preserve"> и площади стоянок участников конкурса, конкурсным заявкам которых присвоены более низкие порядковые номера.</w:t>
      </w:r>
      <w:r/>
    </w:p>
    <w:p>
      <w:pPr>
        <w:pStyle w:val="771"/>
      </w:pPr>
      <w:r>
        <w:t xml:space="preserve">4</w:t>
      </w:r>
      <w:r>
        <w:t xml:space="preserve">3</w:t>
      </w:r>
      <w:r>
        <w:t xml:space="preserve">. Конкурсная комиссия ведет протокол оценки и сопоставления заяв</w:t>
      </w:r>
      <w:r>
        <w:t xml:space="preserve">ок, в котором указываются</w:t>
      </w:r>
      <w:r>
        <w:t xml:space="preserve"> сведения о месте, дате, времени проведения оценки и сопоставления заявок, об участниках конкурса, заявки которых были рассмотрены,</w:t>
      </w:r>
      <w:r>
        <w:t xml:space="preserve"> о </w:t>
      </w:r>
      <w:r>
        <w:t xml:space="preserve">порядке оценки и с</w:t>
      </w:r>
      <w:r>
        <w:t xml:space="preserve">опоставления</w:t>
      </w:r>
      <w:r>
        <w:t xml:space="preserve"> заявок, о принятом на основании результатов оценки и сопоставления заявок решении о присвоении заявкам порядковых номеров, сведения о решении каждого члена комиссии</w:t>
      </w:r>
      <w:r>
        <w:t xml:space="preserve"> </w:t>
      </w:r>
      <w:r>
        <w:t xml:space="preserve">о присвоении заявкам значений по каждому из предусмотренных кр</w:t>
      </w:r>
      <w:r>
        <w:t xml:space="preserve">итериев оценки заявок, а также н</w:t>
      </w:r>
      <w:r>
        <w:t xml:space="preserve">аименования (для</w:t>
      </w:r>
      <w:r>
        <w:t xml:space="preserve"> юридических</w:t>
      </w:r>
      <w:r>
        <w:t xml:space="preserve"> лиц), фамилии, имени, отчества </w:t>
      </w:r>
      <w:r>
        <w:t xml:space="preserve">(для индивидуальных предпринимателей) и почтовые адреса участников конкурса. Протокол подписывается всеми присутствующими членами конкурсной комиссии в течение трех рабочих дней, следующих после дня окончания проведения оценки и сопоставле</w:t>
      </w:r>
      <w:r>
        <w:t xml:space="preserve">ния заявок. Министерство</w:t>
      </w:r>
      <w:r>
        <w:t xml:space="preserve"> в течение пяти рабочих дней со дня подписания протокола оценки и сопоставления заявок передает победителю конкурса проект договора, прилага</w:t>
      </w:r>
      <w:r>
        <w:t xml:space="preserve">емый к конкурсной документации.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  <w:t xml:space="preserve"> М</w:t>
      </w:r>
      <w:r>
        <w:rPr>
          <w:sz w:val="28"/>
        </w:rPr>
        <w:t xml:space="preserve">инистерство в течение двух рабочих дней</w:t>
      </w:r>
      <w:r>
        <w:rPr>
          <w:sz w:val="28"/>
        </w:rPr>
        <w:t xml:space="preserve"> со дня подписания протокола оценки и сопоставления заявок размещает его на официальном сайте в </w:t>
      </w:r>
      <w:r>
        <w:rPr>
          <w:rStyle w:val="790"/>
          <w:b w:val="0"/>
          <w:sz w:val="28"/>
          <w:szCs w:val="28"/>
        </w:rPr>
        <w:t xml:space="preserve">информационно-</w:t>
      </w:r>
      <w:r>
        <w:rPr>
          <w:rStyle w:val="790"/>
          <w:b w:val="0"/>
          <w:sz w:val="28"/>
          <w:szCs w:val="28"/>
        </w:rPr>
        <w:t xml:space="preserve">телекоммуникационной</w:t>
      </w:r>
      <w:r>
        <w:rPr>
          <w:rStyle w:val="790"/>
          <w:b w:val="0"/>
          <w:sz w:val="28"/>
          <w:szCs w:val="28"/>
        </w:rPr>
        <w:t xml:space="preserve"> </w:t>
      </w:r>
      <w:r>
        <w:rPr>
          <w:sz w:val="28"/>
        </w:rPr>
        <w:t xml:space="preserve">сети Интернет и в течение пяти рабочих дней направляет участникам конкурса уведомле</w:t>
      </w:r>
      <w:r>
        <w:rPr>
          <w:sz w:val="28"/>
        </w:rPr>
        <w:t xml:space="preserve">ния об итогах конкурса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5</w:t>
      </w:r>
      <w:r>
        <w:rPr>
          <w:sz w:val="28"/>
        </w:rPr>
        <w:t xml:space="preserve">. </w:t>
      </w:r>
      <w:r>
        <w:rPr>
          <w:sz w:val="28"/>
        </w:rPr>
        <w:t xml:space="preserve">Любой участник конкурса после размещения Министерством на своем официальном сайте в </w:t>
      </w:r>
      <w:r>
        <w:rPr>
          <w:rStyle w:val="790"/>
          <w:b w:val="0"/>
          <w:sz w:val="28"/>
          <w:szCs w:val="28"/>
        </w:rPr>
        <w:t xml:space="preserve">информационно-</w:t>
      </w:r>
      <w:r>
        <w:rPr>
          <w:rStyle w:val="790"/>
          <w:b w:val="0"/>
          <w:sz w:val="28"/>
          <w:szCs w:val="28"/>
        </w:rPr>
        <w:t xml:space="preserve">телекоммуникационной</w:t>
      </w:r>
      <w:r>
        <w:rPr>
          <w:rStyle w:val="790"/>
          <w:b w:val="0"/>
          <w:sz w:val="28"/>
          <w:szCs w:val="28"/>
        </w:rPr>
        <w:t xml:space="preserve"> </w:t>
      </w:r>
      <w:r>
        <w:rPr>
          <w:sz w:val="28"/>
        </w:rPr>
        <w:t xml:space="preserve">сети Интернет пр</w:t>
      </w:r>
      <w:r>
        <w:rPr>
          <w:sz w:val="28"/>
        </w:rPr>
        <w:t xml:space="preserve">отокола оценки и сопоставления заявок вправе направить Министерству в письменной форме, в том числе в форме электронного документа, запрос о разъяснении результатов конкурса. Министерство в течение трех рабочих дней со дня поступления такого запроса обязан</w:t>
      </w:r>
      <w:r>
        <w:rPr>
          <w:sz w:val="28"/>
        </w:rPr>
        <w:t xml:space="preserve">о</w:t>
      </w:r>
      <w:r>
        <w:rPr>
          <w:sz w:val="28"/>
        </w:rPr>
        <w:t xml:space="preserve"> пред</w:t>
      </w:r>
      <w:r>
        <w:rPr>
          <w:sz w:val="28"/>
        </w:rPr>
        <w:t xml:space="preserve">о</w:t>
      </w:r>
      <w:r>
        <w:rPr>
          <w:sz w:val="28"/>
        </w:rPr>
        <w:t xml:space="preserve">ставить участнику конкурса в письменной форме или в форме электронного документа соответствующие разъяснения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XV.</w:t>
      </w:r>
      <w:r>
        <w:rPr>
          <w:b/>
          <w:sz w:val="28"/>
          <w:szCs w:val="28"/>
        </w:rPr>
        <w:t xml:space="preserve"> Порядок заключения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срок действия договора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Министерство</w:t>
      </w:r>
      <w:r>
        <w:rPr>
          <w:sz w:val="28"/>
          <w:szCs w:val="28"/>
        </w:rPr>
        <w:t xml:space="preserve"> заключает с победителями конкурса договор</w:t>
      </w:r>
      <w:r>
        <w:rPr>
          <w:sz w:val="28"/>
          <w:szCs w:val="28"/>
        </w:rPr>
        <w:t xml:space="preserve"> (Приложение № 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течение десяти рабочих дней со дня направления участникам конкурса, признанным победителями такого конкурса, уведомления об итогах конкурса и проекта договора.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Министерство</w:t>
      </w:r>
      <w:r>
        <w:rPr>
          <w:sz w:val="28"/>
          <w:szCs w:val="28"/>
        </w:rPr>
        <w:t xml:space="preserve"> в течение двух рабочих дней после заключения с победителям</w:t>
      </w:r>
      <w:r>
        <w:rPr>
          <w:sz w:val="28"/>
          <w:szCs w:val="28"/>
        </w:rPr>
        <w:t xml:space="preserve">и конкурса договора размещает в </w:t>
      </w:r>
      <w:r>
        <w:rPr>
          <w:sz w:val="28"/>
          <w:szCs w:val="28"/>
        </w:rPr>
        <w:t xml:space="preserve">реестре специализированных стоянок информацию об адресах их расположения, контактн</w:t>
      </w:r>
      <w:r>
        <w:rPr>
          <w:sz w:val="28"/>
          <w:szCs w:val="28"/>
        </w:rPr>
        <w:t xml:space="preserve">ых телефонах </w:t>
      </w:r>
      <w:r>
        <w:rPr>
          <w:sz w:val="28"/>
        </w:rPr>
        <w:t xml:space="preserve">на своем официальном сайте в </w:t>
      </w:r>
      <w:r>
        <w:rPr>
          <w:rStyle w:val="790"/>
          <w:b w:val="0"/>
          <w:sz w:val="28"/>
          <w:szCs w:val="28"/>
        </w:rPr>
        <w:t xml:space="preserve">информационно-</w:t>
      </w:r>
      <w:r>
        <w:rPr>
          <w:rStyle w:val="790"/>
          <w:b w:val="0"/>
          <w:sz w:val="28"/>
          <w:szCs w:val="28"/>
        </w:rPr>
        <w:t xml:space="preserve">телекоммуникационной</w:t>
      </w:r>
      <w:r>
        <w:rPr>
          <w:rStyle w:val="790"/>
          <w:b w:val="0"/>
          <w:sz w:val="28"/>
          <w:szCs w:val="28"/>
        </w:rPr>
        <w:t xml:space="preserve"> </w:t>
      </w:r>
      <w:r>
        <w:rPr>
          <w:sz w:val="28"/>
        </w:rPr>
        <w:t xml:space="preserve">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 xml:space="preserve">если победитель конкур</w:t>
      </w:r>
      <w:r>
        <w:rPr>
          <w:sz w:val="28"/>
          <w:szCs w:val="28"/>
        </w:rPr>
        <w:t xml:space="preserve">са в срок, указанный </w:t>
      </w:r>
      <w:r>
        <w:rPr>
          <w:sz w:val="28"/>
          <w:szCs w:val="28"/>
        </w:rPr>
        <w:t xml:space="preserve">в пункте 45</w:t>
      </w:r>
      <w:r>
        <w:rPr>
          <w:sz w:val="28"/>
          <w:szCs w:val="28"/>
        </w:rPr>
        <w:t xml:space="preserve"> настоящей конкурсной документации</w:t>
      </w:r>
      <w:r>
        <w:rPr>
          <w:sz w:val="28"/>
          <w:szCs w:val="28"/>
        </w:rPr>
        <w:t xml:space="preserve">, не заключил с </w:t>
      </w:r>
      <w:r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 xml:space="preserve">договор, то победитель конкурса считается уклонившимся от заключения договора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. В случаях, если для участия в конкурсе не было подано ни одной конкурсной заявки, или на основании резуль</w:t>
      </w:r>
      <w:r>
        <w:rPr>
          <w:sz w:val="28"/>
          <w:szCs w:val="28"/>
        </w:rPr>
        <w:t xml:space="preserve">татов рассмотрения заявок принято решение об отклонении всех заявок, а равно, если участник конкурса, признанный победителем конкурса, отказался от заключения договора (либо отказались все участники конкурса) и отсутствуют иные участники конкурса, занявшие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последующие места, </w:t>
      </w:r>
      <w:r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в течение тридцати дней принимает решение о проведении повторного конкурса в соответствии с настоящим Порядком.</w:t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Договор вступает в силу с момента его подписания и действует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</w:t>
      </w:r>
      <w:r>
        <w:rPr>
          <w:bCs/>
          <w:sz w:val="28"/>
          <w:szCs w:val="28"/>
        </w:rPr>
        <w:t xml:space="preserve">альном образовании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Удмуртской Республики </w:t>
      </w:r>
      <w:r>
        <w:rPr>
          <w:sz w:val="28"/>
          <w:szCs w:val="28"/>
        </w:rPr>
        <w:t xml:space="preserve">в течени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пяти лет, если иное не предусмотрено Договором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конкурсной документации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82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заявка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82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конкурсу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(фирменное наименование и организационно-правовая форма)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(место нахождения и почтовый адрес для юридического лица)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</w:t>
      </w:r>
      <w:r>
        <w:rPr>
          <w:rFonts w:ascii="Times New Roman" w:hAnsi="Times New Roman" w:cs="Times New Roman"/>
          <w:sz w:val="28"/>
          <w:szCs w:val="28"/>
        </w:rPr>
        <w:t xml:space="preserve">, место регистрации для индивидуальных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предпринимателей)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(номер контактного телефона</w:t>
      </w:r>
      <w:r>
        <w:rPr>
          <w:rFonts w:ascii="Times New Roman" w:hAnsi="Times New Roman" w:cs="Times New Roman"/>
          <w:sz w:val="28"/>
          <w:szCs w:val="28"/>
        </w:rPr>
        <w:t xml:space="preserve">,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>
        <w:rPr>
          <w:rFonts w:ascii="Times New Roman" w:hAnsi="Times New Roman" w:cs="Times New Roman"/>
          <w:sz w:val="28"/>
          <w:szCs w:val="28"/>
        </w:rPr>
        <w:t xml:space="preserve">перемещению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хранению</w:t>
      </w:r>
      <w:r>
        <w:rPr>
          <w:rFonts w:ascii="Times New Roman" w:hAnsi="Times New Roman" w:cs="Times New Roman"/>
          <w:sz w:val="28"/>
          <w:szCs w:val="28"/>
        </w:rPr>
        <w:t xml:space="preserve"> и возврат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задержанных транспортных средст</w:t>
      </w:r>
      <w:r>
        <w:rPr>
          <w:rFonts w:ascii="Times New Roman" w:hAnsi="Times New Roman" w:cs="Times New Roman"/>
          <w:sz w:val="28"/>
          <w:szCs w:val="28"/>
        </w:rPr>
        <w:t xml:space="preserve">в на специализированную стоянку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расположенную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Сведения об участнике конкурса</w:t>
      </w:r>
      <w:r>
        <w:rPr>
          <w:sz w:val="28"/>
          <w:szCs w:val="28"/>
        </w:rPr>
      </w:r>
    </w:p>
    <w:p>
      <w:pPr>
        <w:ind w:left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91"/>
        <w:gridCol w:w="6096"/>
        <w:gridCol w:w="3498"/>
      </w:tblGrid>
      <w:tr>
        <w:tblPrEx/>
        <w:trPr>
          <w:trHeight w:val="2254"/>
        </w:trPr>
        <w:tc>
          <w:tcPr>
            <w:tcBorders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7380" w:type="dxa"/>
            <w:vAlign w:val="center"/>
            <w:textDirection w:val="lrTb"/>
            <w:noWrap w:val="false"/>
          </w:tcPr>
          <w:p>
            <w:pPr>
              <w:pStyle w:val="78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стажировки водителей эвакуаторов, прохождение инструктажей об обеспечении безопасности движения, проведение ежегодных занятий по повышению профессионального мастерства водителей эвакуаторов, проведение проверки знаний </w:t>
            </w:r>
            <w:hyperlink r:id="rId18" w:tooltip="consultantplus://offline/ref=8301FB13C3BFFFC62CA8CF3C37AC0CC249F746AF7864CD9EEC78DF794AB47F4BE4D995BAC1AF7963X8W1F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Правил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дорожного движения, изучение типичных дорожно-транспортных ситуаций повышенной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(организовано/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организовано)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61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7380" w:type="dxa"/>
            <w:vAlign w:val="center"/>
            <w:textDirection w:val="lrTb"/>
            <w:noWrap w:val="false"/>
          </w:tcPr>
          <w:p>
            <w:pPr>
              <w:pStyle w:val="782"/>
              <w:ind w:firstLine="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проведение ликвидации в отношении участника конкурса - юридического лица 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(ликвидация проводится, наличие решения/ликвидация не проводится, решение отсутствует)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91" w:leader="none"/>
              </w:tabs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3</w:t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7380" w:type="dxa"/>
            <w:vAlign w:val="center"/>
            <w:textDirection w:val="lrTb"/>
            <w:noWrap w:val="false"/>
          </w:tcPr>
          <w:p>
            <w:pPr>
              <w:pStyle w:val="782"/>
              <w:ind w:firstLine="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приостановление деятельности участника конкурса в порядке, предусмотренном Кодексом Российской Федерации об административных правонарушениях, на день рассмотрения конкурсной заявки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91" w:leader="none"/>
              </w:tabs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(приостановлена/ не приостановлена)</w:t>
            </w:r>
            <w:r>
              <w:rPr>
                <w:rFonts w:cs="Arial"/>
                <w:sz w:val="28"/>
                <w:szCs w:val="28"/>
              </w:rPr>
            </w:r>
          </w:p>
        </w:tc>
      </w:tr>
      <w:tr>
        <w:tblPrEx/>
        <w:trPr>
          <w:trHeight w:val="1288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738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задолженности у участника конкурса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(задолженность отсутствует/задолженность имеется)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numPr>
          <w:ilvl w:val="0"/>
          <w:numId w:val="23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стоянке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8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1985"/>
      </w:tblGrid>
      <w:tr>
        <w:tblPrEx/>
        <w:trPr>
          <w:trHeight w:val="15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82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78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Видеонаблюдение стоянки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2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57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82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1" w:type="dxa"/>
            <w:vMerge w:val="continue"/>
            <w:textDirection w:val="lrTb"/>
            <w:noWrap w:val="false"/>
          </w:tcPr>
          <w:p>
            <w:pPr>
              <w:pStyle w:val="782"/>
              <w:ind w:firstLine="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782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78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площади стоянки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кв.м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.), либо количество транспортных средств (ед.), которые могут быть размещены на стоянке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numPr>
          <w:ilvl w:val="0"/>
          <w:numId w:val="23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</w:t>
      </w:r>
      <w:r>
        <w:rPr>
          <w:rFonts w:ascii="Times New Roman" w:hAnsi="Times New Roman" w:cs="Times New Roman"/>
          <w:sz w:val="28"/>
          <w:szCs w:val="28"/>
        </w:rPr>
        <w:t xml:space="preserve">б эвакуаторах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481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783"/>
        <w:gridCol w:w="2534"/>
        <w:gridCol w:w="2497"/>
      </w:tblGrid>
      <w:tr>
        <w:tblPrEx/>
        <w:trPr>
          <w:cantSplit/>
          <w:trHeight w:val="343"/>
        </w:trPr>
        <w:tc>
          <w:tcPr>
            <w:tcBorders>
              <w:bottom w:val="single" w:color="auto" w:sz="4" w:space="0"/>
            </w:tcBorders>
            <w:tcW w:w="2437" w:type="pct"/>
            <w:textDirection w:val="lrTb"/>
            <w:noWrap w:val="false"/>
          </w:tcPr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Марка, модель т/с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bottom w:val="single" w:color="auto" w:sz="4" w:space="0"/>
            </w:tcBorders>
            <w:tcW w:w="1291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272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57"/>
        </w:trPr>
        <w:tc>
          <w:tcPr>
            <w:tcBorders>
              <w:bottom w:val="single" w:color="auto" w:sz="4" w:space="0"/>
            </w:tcBorders>
            <w:tcW w:w="2437" w:type="pct"/>
            <w:textDirection w:val="lrTb"/>
            <w:noWrap w:val="false"/>
          </w:tcPr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Год выпуска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bottom w:val="single" w:color="auto" w:sz="4" w:space="0"/>
            </w:tcBorders>
            <w:tcW w:w="1291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272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225"/>
        </w:trPr>
        <w:tc>
          <w:tcPr>
            <w:tcBorders>
              <w:bottom w:val="single" w:color="auto" w:sz="4" w:space="0"/>
            </w:tcBorders>
            <w:tcW w:w="2437" w:type="pct"/>
            <w:textDirection w:val="lrTb"/>
            <w:noWrap w:val="false"/>
          </w:tcPr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Общий пробег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bottom w:val="single" w:color="auto" w:sz="4" w:space="0"/>
            </w:tcBorders>
            <w:tcW w:w="1291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272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62"/>
        </w:trPr>
        <w:tc>
          <w:tcPr>
            <w:tcBorders>
              <w:bottom w:val="single" w:color="auto" w:sz="4" w:space="0"/>
            </w:tcBorders>
            <w:tcW w:w="2437" w:type="pct"/>
            <w:textDirection w:val="lrTb"/>
            <w:noWrap w:val="false"/>
          </w:tcPr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Гос. р</w:t>
            </w:r>
            <w:r>
              <w:rPr>
                <w:b w:val="0"/>
                <w:szCs w:val="28"/>
                <w:u w:val="none"/>
              </w:rPr>
              <w:t xml:space="preserve">егистрационный знак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bottom w:val="single" w:color="auto" w:sz="4" w:space="0"/>
            </w:tcBorders>
            <w:tcW w:w="1291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272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597"/>
        </w:trPr>
        <w:tc>
          <w:tcPr>
            <w:tcBorders>
              <w:bottom w:val="single" w:color="auto" w:sz="4" w:space="0"/>
            </w:tcBorders>
            <w:tcW w:w="2437" w:type="pct"/>
            <w:textDirection w:val="lrTb"/>
            <w:noWrap w:val="false"/>
          </w:tcPr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Собственный или по договору аренды, лизинга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bottom w:val="single" w:color="auto" w:sz="4" w:space="0"/>
            </w:tcBorders>
            <w:tcW w:w="1291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272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42"/>
        </w:trPr>
        <w:tc>
          <w:tcPr>
            <w:tcW w:w="2437" w:type="pct"/>
            <w:textDirection w:val="lrTb"/>
            <w:noWrap w:val="false"/>
          </w:tcPr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Грузоподъемность</w:t>
            </w:r>
            <w:r>
              <w:rPr>
                <w:b w:val="0"/>
                <w:szCs w:val="28"/>
                <w:u w:val="none"/>
              </w:rPr>
            </w:r>
          </w:p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(масса перевозимого груза)</w:t>
            </w:r>
            <w:r>
              <w:rPr>
                <w:b w:val="0"/>
                <w:szCs w:val="28"/>
                <w:u w:val="none"/>
              </w:rPr>
              <w:t xml:space="preserve">, кг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W w:w="1291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2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674"/>
        </w:trPr>
        <w:tc>
          <w:tcPr>
            <w:tcBorders>
              <w:bottom w:val="single" w:color="auto" w:sz="4" w:space="0"/>
            </w:tcBorders>
            <w:tcW w:w="2437" w:type="pct"/>
            <w:textDirection w:val="lrTb"/>
            <w:noWrap w:val="false"/>
          </w:tcPr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Тип привода</w:t>
            </w:r>
            <w:r>
              <w:rPr>
                <w:b w:val="0"/>
                <w:szCs w:val="28"/>
                <w:u w:val="none"/>
              </w:rPr>
            </w:r>
          </w:p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(кран манипулятор или </w:t>
            </w:r>
            <w:r>
              <w:rPr>
                <w:b w:val="0"/>
                <w:szCs w:val="28"/>
                <w:u w:val="none"/>
              </w:rPr>
              <w:t xml:space="preserve">лебёдка)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bottom w:val="single" w:color="auto" w:sz="4" w:space="0"/>
            </w:tcBorders>
            <w:tcW w:w="1291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272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480"/>
        </w:trPr>
        <w:tc>
          <w:tcPr>
            <w:tcW w:w="2437" w:type="pct"/>
            <w:textDirection w:val="lrTb"/>
            <w:noWrap w:val="false"/>
          </w:tcPr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Тип платформы </w:t>
            </w:r>
            <w:r>
              <w:rPr>
                <w:b w:val="0"/>
                <w:szCs w:val="28"/>
                <w:u w:val="none"/>
              </w:rPr>
            </w:r>
          </w:p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(стационарная или сдвижная, прямая или ломаная) 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W w:w="1291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2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45"/>
        </w:trPr>
        <w:tc>
          <w:tcPr>
            <w:tcW w:w="2437" w:type="pct"/>
            <w:textDirection w:val="lrTb"/>
            <w:noWrap w:val="false"/>
          </w:tcPr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Тип погрузки</w:t>
            </w:r>
            <w:r>
              <w:rPr>
                <w:b w:val="0"/>
                <w:szCs w:val="28"/>
                <w:u w:val="none"/>
              </w:rPr>
            </w:r>
          </w:p>
          <w:p>
            <w:pPr>
              <w:pStyle w:val="769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(полная или </w:t>
            </w:r>
            <w:r>
              <w:rPr>
                <w:b w:val="0"/>
                <w:szCs w:val="28"/>
                <w:u w:val="none"/>
              </w:rPr>
              <w:t xml:space="preserve">частичная)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W w:w="1291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2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15"/>
        </w:trPr>
        <w:tc>
          <w:tcPr>
            <w:tcBorders>
              <w:bottom w:val="single" w:color="auto" w:sz="4" w:space="0"/>
            </w:tcBorders>
            <w:tcW w:w="24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Оснащение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ремнями безопасности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(да/нет)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291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272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15"/>
        </w:trPr>
        <w:tc>
          <w:tcPr>
            <w:tcBorders>
              <w:bottom w:val="single" w:color="auto" w:sz="4" w:space="0"/>
            </w:tcBorders>
            <w:tcW w:w="24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Оснащение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аппаратурой спутниковой навигации ГЛОНАСС/GPS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(да/нет)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291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272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15"/>
        </w:trPr>
        <w:tc>
          <w:tcPr>
            <w:tcBorders>
              <w:bottom w:val="single" w:color="auto" w:sz="4" w:space="0"/>
            </w:tcBorders>
            <w:tcW w:w="24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аключение договора с организацией, оказывающей </w:t>
            </w:r>
            <w:r>
              <w:rPr>
                <w:sz w:val="28"/>
                <w:szCs w:val="28"/>
              </w:rPr>
              <w:t xml:space="preserve">телематические</w:t>
            </w:r>
            <w:r>
              <w:rPr>
                <w:sz w:val="28"/>
                <w:szCs w:val="28"/>
              </w:rPr>
              <w:t xml:space="preserve"> услуги связи по мониторингу эвакуаторов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(да/нет)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291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272" w:type="pct"/>
            <w:textDirection w:val="lrTb"/>
            <w:noWrap w:val="false"/>
          </w:tcPr>
          <w:p>
            <w:pPr>
              <w:pStyle w:val="7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78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настоящей конкурсной заявке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условиями проведения конкурса и на обработку персональных данных согласен.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прилагаются документы согласно представленной описи, 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Руководитель юридического лица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предприниматель)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 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(Ф.И.О.)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«___» 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widowControl/>
        <w:rPr>
          <w:rFonts w:ascii="Times New Roman" w:hAnsi="Times New Roman" w:cs="Times New Roman"/>
          <w:sz w:val="28"/>
          <w:szCs w:val="28"/>
        </w:rPr>
        <w:sectPr>
          <w:headerReference w:type="even" r:id="rId9"/>
          <w:footerReference w:type="default" r:id="rId10"/>
          <w:footerReference w:type="even" r:id="rId11"/>
          <w:footnotePr/>
          <w:endnotePr/>
          <w:type w:val="nextPage"/>
          <w:pgSz w:w="11904" w:h="16836" w:orient="portrait"/>
          <w:pgMar w:top="567" w:right="567" w:bottom="284" w:left="1134" w:header="1134" w:footer="1134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конкурсной документации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определения победителя конкурса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177"/>
        <w:gridCol w:w="969"/>
        <w:gridCol w:w="2433"/>
      </w:tblGrid>
      <w:tr>
        <w:tblPrEx/>
        <w:trPr>
          <w:tblHeader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61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Параметры оценки конкурсного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предложения</w:t>
            </w:r>
            <w:r>
              <w:rPr>
                <w:sz w:val="28"/>
                <w:szCs w:val="28"/>
              </w:rPr>
            </w:r>
          </w:p>
        </w:tc>
        <w:tc>
          <w:tcPr>
            <w:tcW w:w="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</w:t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подсчета баллов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82"/>
              <w:ind w:firstLine="0"/>
              <w:jc w:val="both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площади стоянки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Каждой стоянке присваивается определенный балл в соответствии с размером площади стоянки</w:t>
            </w:r>
            <w:r/>
          </w:p>
        </w:tc>
      </w:tr>
      <w:tr>
        <w:tblPrEx/>
        <w:trPr>
          <w:trHeight w:val="267"/>
        </w:trPr>
        <w:tc>
          <w:tcPr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71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600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szCs w:val="28"/>
              </w:rPr>
              <w:t xml:space="preserve">до </w:t>
            </w: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18"/>
        </w:trPr>
        <w:tc>
          <w:tcPr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71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szCs w:val="28"/>
              </w:rPr>
              <w:t xml:space="preserve">до </w:t>
            </w:r>
            <w:r>
              <w:rPr>
                <w:szCs w:val="28"/>
              </w:rPr>
              <w:t xml:space="preserve">800</w:t>
            </w:r>
            <w:r>
              <w:rPr>
                <w:szCs w:val="28"/>
              </w:rPr>
              <w:t xml:space="preserve">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50"/>
        </w:trPr>
        <w:tc>
          <w:tcPr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71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  <w:t xml:space="preserve">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szCs w:val="28"/>
              </w:rPr>
              <w:t xml:space="preserve">до </w:t>
            </w:r>
            <w:r>
              <w:rPr>
                <w:szCs w:val="28"/>
              </w:rPr>
              <w:t xml:space="preserve">900</w:t>
            </w:r>
            <w:r>
              <w:rPr>
                <w:szCs w:val="28"/>
              </w:rPr>
              <w:t xml:space="preserve">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75"/>
        </w:trPr>
        <w:tc>
          <w:tcPr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71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  <w:t xml:space="preserve">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szCs w:val="28"/>
              </w:rPr>
              <w:t xml:space="preserve">до </w:t>
            </w:r>
            <w:r>
              <w:rPr>
                <w:szCs w:val="28"/>
              </w:rPr>
              <w:t xml:space="preserve">1000</w:t>
            </w:r>
            <w:r>
              <w:rPr>
                <w:szCs w:val="28"/>
              </w:rPr>
              <w:t xml:space="preserve">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73"/>
        </w:trPr>
        <w:tc>
          <w:tcPr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7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свыше </w:t>
            </w:r>
            <w:r>
              <w:rPr>
                <w:szCs w:val="28"/>
              </w:rPr>
              <w:t xml:space="preserve">1000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szCs w:val="2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32"/>
        </w:trPr>
        <w:tc>
          <w:tcPr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W w:w="61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rFonts w:hint="eastAsia"/>
                <w:sz w:val="28"/>
                <w:szCs w:val="28"/>
              </w:rPr>
              <w:t xml:space="preserve">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стажировки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водителей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эвакуаторов прохождение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инструктажей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обеспечении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безопасности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движения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 xml:space="preserve"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ежегодных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занятий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повышению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профессионального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мастерства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водителей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эвакуаторов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 xml:space="preserve"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проверки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знаний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Правил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дорожного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движения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 xml:space="preserve">изучение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типичных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дорожно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rFonts w:hint="eastAsia"/>
                <w:sz w:val="28"/>
                <w:szCs w:val="28"/>
              </w:rPr>
              <w:t xml:space="preserve">транспортных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ситуаций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повышенной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опасности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59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8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32"/>
        </w:trPr>
        <w:tc>
          <w:tcPr>
            <w:tcW w:w="59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8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14"/>
        </w:trPr>
        <w:tc>
          <w:tcPr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8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идеонаблюдение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стоянки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br/>
            </w:r>
            <w:r/>
          </w:p>
        </w:tc>
      </w:tr>
      <w:tr>
        <w:tblPrEx/>
        <w:trPr/>
        <w:tc>
          <w:tcPr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8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32"/>
        </w:trPr>
        <w:tc>
          <w:tcPr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8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180"/>
        </w:trPr>
        <w:tc>
          <w:tcPr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W w:w="6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rFonts w:hint="eastAsia"/>
                <w:sz w:val="28"/>
                <w:szCs w:val="28"/>
              </w:rPr>
              <w:t xml:space="preserve">снащение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эвакуаторов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 xml:space="preserve">которые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указаны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конкурсной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заявке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спутниковой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навигации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ГЛОНАСС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или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ГЛОНАСС</w:t>
            </w:r>
            <w:r>
              <w:rPr>
                <w:sz w:val="28"/>
                <w:szCs w:val="28"/>
              </w:rPr>
              <w:t xml:space="preserve">/GPS </w:t>
            </w:r>
            <w:r>
              <w:rPr>
                <w:rFonts w:hint="eastAsia"/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заключение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договора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организацией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 xml:space="preserve">оказывающей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телематические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услуги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связи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мониторингу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эвакуаторов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59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8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77"/>
        </w:trPr>
        <w:tc>
          <w:tcPr>
            <w:tcW w:w="59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177" w:type="dxa"/>
            <w:textDirection w:val="lrTb"/>
            <w:noWrap w:val="false"/>
          </w:tcPr>
          <w:p>
            <w:pPr>
              <w:pStyle w:val="78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1904" w:h="16836" w:orient="portrait"/>
          <w:pgMar w:top="567" w:right="744" w:bottom="1191" w:left="851" w:header="1134" w:footer="1134" w:gutter="0"/>
          <w:pgNumType w:start="1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конкурсной документации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ГРАФИК КОНКУРСНЫХ МЕРОПРИЯТИЙ</w:t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>
        <w:tblPrEx/>
        <w:trPr>
          <w:trHeight w:val="676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время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конкурса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3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02.12</w:t>
            </w:r>
            <w:r>
              <w:rPr>
                <w:sz w:val="28"/>
                <w:szCs w:val="28"/>
              </w:rPr>
              <w:t xml:space="preserve">.20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г., с 09-00 ч.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</w:t>
            </w:r>
            <w:r>
              <w:rPr>
                <w:sz w:val="28"/>
                <w:szCs w:val="28"/>
              </w:rPr>
              <w:t xml:space="preserve"> приема конкурсных заявок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3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06.12</w:t>
            </w:r>
            <w:r>
              <w:rPr>
                <w:sz w:val="28"/>
                <w:szCs w:val="28"/>
              </w:rPr>
              <w:t xml:space="preserve">.20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г., в 14-00 ч.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приема конкурсных заявок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г., с 14-15 ч.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Вскрытие конвертов с конкурсными заявками на участие в конкурсе, начало рассмотрения конкурсных заявок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10.12</w:t>
            </w:r>
            <w:r>
              <w:rPr>
                <w:sz w:val="28"/>
                <w:szCs w:val="28"/>
              </w:rPr>
              <w:t xml:space="preserve">.20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г., в 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-00 ч.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вскрытия конвертов с конкурсными заявками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.2024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протокола вскрытия конвертов с конкурсными заявками на официальной сайте Министерства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г., в 10-00 ч.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рассмотрения конкурсных заявок, подведение итогов рассмотрения конкурсных заявок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протокола </w:t>
            </w:r>
            <w:r>
              <w:rPr>
                <w:sz w:val="28"/>
                <w:szCs w:val="28"/>
              </w:rPr>
              <w:t xml:space="preserve">рассмотрения конкурсных заявок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19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.2024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уведомлений </w:t>
            </w:r>
            <w:r>
              <w:rPr>
                <w:sz w:val="28"/>
                <w:szCs w:val="28"/>
              </w:rPr>
              <w:t xml:space="preserve">о принятых конкурсной комиссией решениях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gridSpan w:val="2"/>
            <w:tcW w:w="9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в конкурсе принял участие только один участник конкурса и его конкурсная заявка и документы, прилагаемые к конкурсной заявке, соответствуют требованиям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19.12.2024 г.,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</w:t>
            </w:r>
            <w:r>
              <w:rPr>
                <w:sz w:val="28"/>
                <w:szCs w:val="28"/>
              </w:rPr>
              <w:t xml:space="preserve">проект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договора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25.12.2024 г.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подписанного проекта договора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gridSpan w:val="2"/>
            <w:tcW w:w="9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в конкурсе принял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участие </w:t>
            </w:r>
            <w:r>
              <w:rPr>
                <w:sz w:val="28"/>
                <w:szCs w:val="28"/>
              </w:rPr>
              <w:t xml:space="preserve">несколько </w:t>
            </w: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 конкурса и</w:t>
            </w:r>
            <w:r>
              <w:rPr>
                <w:sz w:val="28"/>
                <w:szCs w:val="28"/>
              </w:rPr>
              <w:t xml:space="preserve"> их</w:t>
            </w:r>
            <w:r>
              <w:rPr>
                <w:sz w:val="28"/>
                <w:szCs w:val="28"/>
              </w:rPr>
              <w:t xml:space="preserve"> конкурсн</w:t>
            </w:r>
            <w:r>
              <w:rPr>
                <w:sz w:val="28"/>
                <w:szCs w:val="28"/>
              </w:rPr>
              <w:t xml:space="preserve">ые</w:t>
            </w:r>
            <w:r>
              <w:rPr>
                <w:sz w:val="28"/>
                <w:szCs w:val="28"/>
              </w:rPr>
              <w:t xml:space="preserve"> заявк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и документы, прилагаемые к конкурсной заявке, соответствуют требованиям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20.12.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 г.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оценки и сопоставления конкурсных заявок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23.12.2024 г.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протокола оценки и сопоставления конкурсных заявок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24.12.2024 г.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</w:t>
            </w:r>
            <w:r>
              <w:rPr>
                <w:sz w:val="28"/>
                <w:szCs w:val="28"/>
              </w:rPr>
              <w:t xml:space="preserve"> победителям конкурса копи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протокола и проект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договора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25.12.2024 г.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r>
              <w:rPr>
                <w:sz w:val="28"/>
                <w:szCs w:val="28"/>
              </w:rPr>
              <w:t xml:space="preserve">протокола оценки и сопоставления заявок на официальном сайте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направление</w:t>
            </w:r>
            <w:r>
              <w:rPr>
                <w:sz w:val="28"/>
                <w:szCs w:val="28"/>
              </w:rPr>
              <w:t xml:space="preserve"> участникам конкурса уведомления об итогах конкурса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26.12.2024 г.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договора с </w:t>
            </w:r>
            <w:r>
              <w:rPr>
                <w:sz w:val="28"/>
                <w:szCs w:val="28"/>
              </w:rPr>
              <w:t xml:space="preserve">участником конкурса, признанным победителем такого конкурса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28.12.2024 г.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</w:t>
            </w:r>
            <w:r>
              <w:rPr>
                <w:sz w:val="28"/>
                <w:szCs w:val="28"/>
              </w:rPr>
              <w:t xml:space="preserve"> в реестре специализированных стоянок информаци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об адресах расположения</w:t>
            </w:r>
            <w:r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конкурса</w:t>
            </w:r>
            <w:r>
              <w:rPr>
                <w:sz w:val="28"/>
                <w:szCs w:val="28"/>
              </w:rPr>
              <w:t xml:space="preserve">, с которым заключен договор</w:t>
            </w:r>
            <w:r>
              <w:rPr>
                <w:sz w:val="28"/>
                <w:szCs w:val="28"/>
              </w:rPr>
              <w:t xml:space="preserve">, контактных телефонах в информационно-телекоммуникационной сети </w:t>
            </w:r>
            <w:r>
              <w:rPr>
                <w:sz w:val="28"/>
                <w:szCs w:val="28"/>
              </w:rPr>
              <w:t xml:space="preserve">«Интернет»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мероприятия, указанные </w:t>
      </w:r>
      <w:r>
        <w:rPr>
          <w:sz w:val="28"/>
          <w:szCs w:val="28"/>
        </w:rPr>
        <w:t xml:space="preserve">в Графике,</w:t>
      </w:r>
      <w:r>
        <w:rPr>
          <w:sz w:val="28"/>
          <w:szCs w:val="28"/>
        </w:rPr>
        <w:t xml:space="preserve"> проводятся по адресу</w:t>
      </w:r>
      <w:r>
        <w:rPr>
          <w:sz w:val="28"/>
          <w:szCs w:val="28"/>
        </w:rPr>
        <w:t xml:space="preserve">: УР, </w:t>
      </w:r>
      <w:r>
        <w:rPr>
          <w:sz w:val="28"/>
          <w:szCs w:val="28"/>
        </w:rPr>
        <w:t xml:space="preserve">г. Ижевск, ул. Кирова, 22, Мини</w:t>
      </w:r>
      <w:r>
        <w:rPr>
          <w:sz w:val="28"/>
          <w:szCs w:val="28"/>
        </w:rPr>
        <w:t xml:space="preserve">стерство транспорта и дорожного </w:t>
      </w:r>
      <w:r>
        <w:rPr>
          <w:sz w:val="28"/>
          <w:szCs w:val="28"/>
        </w:rPr>
        <w:t xml:space="preserve">Удмуртской Республики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прием заявок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кабинете № </w:t>
      </w:r>
      <w:r>
        <w:rPr>
          <w:sz w:val="28"/>
          <w:szCs w:val="28"/>
        </w:rPr>
        <w:t xml:space="preserve">212</w:t>
      </w:r>
      <w:r>
        <w:rPr>
          <w:sz w:val="28"/>
          <w:szCs w:val="28"/>
        </w:rPr>
        <w:t xml:space="preserve"> (в рабочие дни с 09-0</w:t>
      </w:r>
      <w:r>
        <w:rPr>
          <w:sz w:val="28"/>
          <w:szCs w:val="28"/>
        </w:rPr>
        <w:t xml:space="preserve">0 ч. до </w:t>
      </w:r>
      <w:r>
        <w:rPr>
          <w:sz w:val="28"/>
          <w:szCs w:val="28"/>
        </w:rPr>
        <w:t xml:space="preserve">12-00</w:t>
      </w:r>
      <w:r>
        <w:rPr>
          <w:sz w:val="28"/>
          <w:szCs w:val="28"/>
        </w:rPr>
        <w:t xml:space="preserve"> ч. и с </w:t>
      </w:r>
      <w:r>
        <w:rPr>
          <w:sz w:val="28"/>
          <w:szCs w:val="28"/>
        </w:rPr>
        <w:t xml:space="preserve">13-00 до 16-00</w:t>
      </w:r>
      <w:r>
        <w:rPr>
          <w:sz w:val="28"/>
          <w:szCs w:val="28"/>
        </w:rPr>
        <w:t xml:space="preserve"> ч. в рабочие </w:t>
      </w:r>
      <w:r>
        <w:rPr>
          <w:sz w:val="28"/>
          <w:szCs w:val="28"/>
        </w:rPr>
        <w:t xml:space="preserve">дни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вскрытие конвертов с </w:t>
      </w:r>
      <w:r>
        <w:rPr>
          <w:sz w:val="28"/>
          <w:szCs w:val="28"/>
        </w:rPr>
        <w:t xml:space="preserve">конкурсными </w:t>
      </w:r>
      <w:r>
        <w:rPr>
          <w:sz w:val="28"/>
          <w:szCs w:val="28"/>
        </w:rPr>
        <w:t xml:space="preserve">заявками на уча</w:t>
      </w:r>
      <w:r>
        <w:rPr>
          <w:sz w:val="28"/>
          <w:szCs w:val="28"/>
        </w:rPr>
        <w:t xml:space="preserve">стие в конкурсе в </w:t>
      </w:r>
      <w:r>
        <w:rPr>
          <w:sz w:val="28"/>
          <w:szCs w:val="28"/>
        </w:rPr>
        <w:t xml:space="preserve">кабинет</w:t>
      </w:r>
      <w:r>
        <w:rPr>
          <w:sz w:val="28"/>
          <w:szCs w:val="28"/>
        </w:rPr>
        <w:t xml:space="preserve">е №</w:t>
      </w:r>
      <w:r>
        <w:rPr>
          <w:sz w:val="28"/>
          <w:szCs w:val="28"/>
        </w:rPr>
        <w:t xml:space="preserve"> 212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подведение итогов конкурса и объявление его результатов в </w:t>
      </w:r>
      <w:r>
        <w:rPr>
          <w:sz w:val="28"/>
          <w:szCs w:val="28"/>
        </w:rPr>
        <w:t xml:space="preserve">кабинет</w:t>
      </w:r>
      <w:r>
        <w:rPr>
          <w:sz w:val="28"/>
          <w:szCs w:val="28"/>
        </w:rPr>
        <w:t xml:space="preserve">е № </w:t>
      </w:r>
      <w:r>
        <w:rPr>
          <w:sz w:val="28"/>
          <w:szCs w:val="28"/>
        </w:rPr>
        <w:t xml:space="preserve">212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конкурсной документации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общей площади стоянок</w:t>
      </w:r>
      <w:r>
        <w:rPr>
          <w:sz w:val="28"/>
          <w:szCs w:val="28"/>
        </w:rPr>
        <w:t xml:space="preserve"> в муниципальных образованиях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16"/>
        <w:gridCol w:w="4828"/>
      </w:tblGrid>
      <w:tr>
        <w:tblPrEx/>
        <w:trPr>
          <w:trHeight w:val="439"/>
        </w:trPr>
        <w:tc>
          <w:tcPr>
            <w:tcW w:w="46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расположения стоянок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Площадь стоянок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60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</w:t>
            </w:r>
            <w:r>
              <w:rPr>
                <w:sz w:val="28"/>
                <w:szCs w:val="28"/>
              </w:rPr>
              <w:t xml:space="preserve">униципальных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образованиях </w:t>
            </w:r>
            <w:r>
              <w:rPr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 xml:space="preserve">кв.м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конкурсной документации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</w:t>
      </w:r>
      <w:r>
        <w:rPr>
          <w:b/>
          <w:bCs/>
          <w:sz w:val="28"/>
          <w:szCs w:val="28"/>
        </w:rPr>
      </w:r>
    </w:p>
    <w:p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оказании услуг по перемещению задержанных транспортных средств на специализированную стоянку, хранению и возврату</w:t>
      </w:r>
      <w:r>
        <w:rPr>
          <w:b/>
          <w:bCs/>
          <w:sz w:val="28"/>
          <w:szCs w:val="28"/>
        </w:rPr>
      </w:r>
    </w:p>
    <w:p>
      <w:pPr>
        <w:pStyle w:val="782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Ижевск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транспорта и дорожного хозяйства Удмуртской Республики, именуемое в да</w:t>
      </w:r>
      <w:r>
        <w:rPr>
          <w:sz w:val="28"/>
          <w:szCs w:val="28"/>
        </w:rPr>
        <w:t xml:space="preserve">льнейшем «Министерство»,</w:t>
      </w:r>
      <w:r>
        <w:rPr>
          <w:sz w:val="28"/>
          <w:szCs w:val="28"/>
        </w:rPr>
        <w:t xml:space="preserve"> в лице министра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Горбаче</w:t>
      </w:r>
      <w:r>
        <w:rPr>
          <w:sz w:val="28"/>
          <w:szCs w:val="28"/>
        </w:rPr>
        <w:t xml:space="preserve">ва</w:t>
      </w:r>
      <w:r>
        <w:rPr>
          <w:sz w:val="28"/>
          <w:szCs w:val="28"/>
        </w:rPr>
        <w:t xml:space="preserve">, действующего на основании</w:t>
      </w:r>
      <w:r>
        <w:rPr>
          <w:sz w:val="28"/>
          <w:szCs w:val="28"/>
        </w:rPr>
        <w:t xml:space="preserve"> положения о Министерстве</w:t>
      </w:r>
      <w:r>
        <w:rPr>
          <w:sz w:val="28"/>
          <w:szCs w:val="28"/>
        </w:rPr>
        <w:t xml:space="preserve">, с одной стороны, и</w:t>
      </w: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действующий на основании</w:t>
      </w: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именуемый в дал</w:t>
      </w:r>
      <w:r>
        <w:rPr>
          <w:sz w:val="28"/>
          <w:szCs w:val="28"/>
        </w:rPr>
        <w:t xml:space="preserve">ьнейшем «хозяйствующий субъект»</w:t>
      </w:r>
      <w:r>
        <w:rPr>
          <w:sz w:val="28"/>
          <w:szCs w:val="28"/>
        </w:rPr>
        <w:t xml:space="preserve">, с другой стороны, заключили настоящий договор о нижеследующем: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Предмет Договора</w: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ab/>
        <w:t xml:space="preserve">Министерство поручает, а хозяйствующий субъект принимает на себя обязательства по оказанию услу</w:t>
      </w:r>
      <w:r>
        <w:rPr>
          <w:sz w:val="28"/>
          <w:szCs w:val="28"/>
        </w:rPr>
        <w:t xml:space="preserve">г, необходимых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распоряжения данным транспортным средством.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Данный договор заключается на условиях, указанных в поданной конкурсной заявке на участие в конкурсе и с учетом положений конкурсной документации.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Состав услуг по договору: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Организация круглосуточного приема и учета заявок от должностных лиц органов внутренних дел </w:t>
      </w:r>
      <w:r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на помещение задержанных транспортных средств на специализированную стоянку.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Принятие необходимых мер для скорейшего прибытия специализированного транспортного средства (эвакуатора)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перемещения задержанного транспортного </w:t>
      </w:r>
      <w:r>
        <w:rPr>
          <w:sz w:val="28"/>
          <w:szCs w:val="28"/>
        </w:rPr>
        <w:t xml:space="preserve">средства к</w:t>
      </w:r>
      <w:r>
        <w:rPr>
          <w:sz w:val="28"/>
          <w:szCs w:val="28"/>
        </w:rPr>
        <w:t xml:space="preserve"> месту нахождения задержанного транспортного средства. Информирование должностных лиц органа внутренних дел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 времени прибытия эвакуатора.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Перемещение (транспортировка) задержанных транспортных средств и их хранение осуществляется на специализированн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стоянк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, расположенн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: ___________________________________________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соблюдением необходимых требований по сохранности имущества.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Перемещение задержанных транспортных средств на специализированную стоянку, учет, хранение и выдача задержанных тран</w:t>
      </w:r>
      <w:r>
        <w:rPr>
          <w:sz w:val="28"/>
          <w:szCs w:val="28"/>
        </w:rPr>
        <w:t xml:space="preserve">спортных средств осуществляется в соответствии с порядком перемещения задержанных транспортных средств на специализированную стоянку, их хранения, оплаты расходов на перемещение и хранение, а также возврата задержанных транспортных средств, установленным З</w:t>
      </w:r>
      <w:r>
        <w:rPr>
          <w:sz w:val="28"/>
          <w:szCs w:val="28"/>
        </w:rPr>
        <w:t xml:space="preserve">аконом Удмуртской Республики от </w:t>
      </w:r>
      <w:r>
        <w:rPr>
          <w:sz w:val="28"/>
          <w:szCs w:val="28"/>
        </w:rPr>
        <w:t xml:space="preserve">28 июня 2012 года № 36-РЗ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задержанных транспортных средств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Права и обязанности Сторон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Министерство вправе: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ребовать от хозяйствующего субъекта </w:t>
      </w:r>
      <w:r>
        <w:rPr>
          <w:sz w:val="28"/>
          <w:szCs w:val="28"/>
        </w:rPr>
        <w:t xml:space="preserve">предоставления информации (сообщений, сведений, данных) о выполнении обязанностей, предусмотренных настоящим договором. Информация (сообщения, сведения, данные) предоставляются хозяйствующим субъектом в форме, виде и количестве, определяемой Министерством.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Хозяйствующий субъект обязуется: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Нести все расходы, связанные с оказанием услуг, оказание кото</w:t>
      </w:r>
      <w:r>
        <w:rPr>
          <w:sz w:val="28"/>
          <w:szCs w:val="28"/>
        </w:rPr>
        <w:t xml:space="preserve">рых необходимо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распоряжения данным транспортным средством.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случае поступления в адрес хозяйствующего субъекта предписаний должностных лиц </w:t>
      </w:r>
      <w:r>
        <w:rPr>
          <w:sz w:val="28"/>
          <w:szCs w:val="28"/>
        </w:rPr>
        <w:t xml:space="preserve">Министерства и органов внутренних дел Российской Федерации </w:t>
      </w:r>
      <w:r>
        <w:rPr>
          <w:sz w:val="28"/>
          <w:szCs w:val="28"/>
        </w:rPr>
        <w:t xml:space="preserve">исполнять указанные предписания собственными силами и средствами.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Осуществлять перемещение (транспортировку), приём-передачу, хранение и учёт транспортных средств, взаимодействие с должностными лицами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ргана внутренних дел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иными должностными лицами, а также любые функции и обязанности, относящиеся к предмету договора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соответствии с законодательством Российской Фед</w:t>
      </w:r>
      <w:r>
        <w:rPr>
          <w:sz w:val="28"/>
          <w:szCs w:val="28"/>
        </w:rPr>
        <w:t xml:space="preserve">ерации и Удмуртской Республики.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С целью выполнения условий настоящего договора заключить договор (соглашение) с органами внутренних дел Российской Федерации о взаимодействии.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Начать оказание услуг, необходимых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</w:t>
      </w:r>
      <w:r>
        <w:rPr>
          <w:sz w:val="28"/>
          <w:szCs w:val="28"/>
        </w:rPr>
        <w:t xml:space="preserve">я данным транспортным средством, с момента подписания договора (соглашения) с органами внутренних дел Российской Федерации, указанного в п. 2.2.4.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Предоставлять Министерству информацию на у</w:t>
      </w:r>
      <w:r>
        <w:rPr>
          <w:sz w:val="28"/>
          <w:szCs w:val="28"/>
        </w:rPr>
        <w:t xml:space="preserve">словиях, установленных п. 2.1.</w:t>
      </w:r>
      <w:r>
        <w:rPr>
          <w:sz w:val="28"/>
          <w:szCs w:val="28"/>
        </w:rPr>
        <w:t xml:space="preserve"> настоящего договора. </w:t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Оплата расходов</w:t>
      </w:r>
      <w:r>
        <w:rPr>
          <w:sz w:val="28"/>
          <w:szCs w:val="28"/>
        </w:rPr>
      </w:r>
    </w:p>
    <w:p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перемещение и хранение задержанного транспортного средства</w:t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9"/>
        <w:ind w:firstLine="708"/>
        <w:jc w:val="both"/>
        <w:spacing w:before="0" w:after="144" w:line="242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 Оплата расходов на перемещение (включая погрузку и разгрузку) и хранение задержанного транспортного средства осуществляется в соответствии с требованиями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«Кодекса Российской Федерации об административных правонарушениях» от 30 декабря 2001 года № 195-ФЗ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22 мая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2003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54-ФЗ «О применении контрольно-кассовой техники при осуществлении расчетов в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Законом Удмуртской Республики от 28 июня 2012 года № 36-РЗ «О порядке перемещения задержанных транспортных сред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ств на специализированную стоянку, их хранения, оплаты расходов на перемещение и хранение, а также возврата задержанных транспортных средств» и действующими тарифами на перемещение (включая погрузку и разгрузку) и хранение задержанных транспортных средств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специализированных стоянках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установленными постановлением региональной энергетической комиссией Удмуртской Республики от 13.09.2013 №13/2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Ответственность сторон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</w:t>
      </w:r>
      <w:r>
        <w:rPr>
          <w:sz w:val="28"/>
          <w:szCs w:val="28"/>
        </w:rPr>
        <w:tab/>
        <w:t xml:space="preserve">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ab/>
        <w:t xml:space="preserve">Окончание срока действия настоящего договора не освобождает стороны от ответственности за нарушение условий в период его действия.</w:t>
      </w:r>
      <w:r>
        <w:rPr>
          <w:sz w:val="28"/>
          <w:szCs w:val="28"/>
        </w:rPr>
      </w:r>
    </w:p>
    <w:p>
      <w:pPr>
        <w:ind w:firstLine="72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Условия расторжения договора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Договор расторгается Министерством в одностороннем порядке с уведомлением об</w:t>
      </w:r>
      <w:r>
        <w:rPr>
          <w:sz w:val="28"/>
          <w:szCs w:val="28"/>
        </w:rPr>
        <w:t xml:space="preserve"> этом хозяйствующего субъекта не менее чем за</w:t>
      </w:r>
      <w:r>
        <w:rPr>
          <w:sz w:val="28"/>
          <w:szCs w:val="28"/>
        </w:rPr>
        <w:t xml:space="preserve"> 30 дней до даты расторжения договора в следующем случае: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неоднократного (более двух раз в течение календарного года) причинения вреда задержанному транспортному средству и </w:t>
      </w:r>
      <w:r>
        <w:rPr>
          <w:sz w:val="28"/>
          <w:szCs w:val="28"/>
        </w:rPr>
        <w:t xml:space="preserve">находящемуся в нем имуществу при перемещении транспортного средства на специализированную стоянку и его хранении.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Договор расторгается Министерством в одностороннем порядке с уведомлением об</w:t>
      </w:r>
      <w:r>
        <w:rPr>
          <w:sz w:val="28"/>
          <w:szCs w:val="28"/>
        </w:rPr>
        <w:t xml:space="preserve"> этом хозяйствующего субъекта не менее чем за</w:t>
      </w:r>
      <w:r>
        <w:rPr>
          <w:sz w:val="28"/>
          <w:szCs w:val="28"/>
        </w:rPr>
        <w:t xml:space="preserve"> 10 календарных дней до даты расторжения договора в следующих случаях: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хозяйствующий субъект не приступил к осуществлению деятельности по перемещению транспортных средств на специализированную стоянку, их хранению и возврату транспортных средств в срок, установленный договором;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хозяйствующий субъект уклонялся от осуществления деятельности по перемещению транспортных средств на специализированную стоянку, их хранению и возврату транспортных средств, за исключением случаев, обусловленных действием чрезвычайных обстоятельств;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хозяйствующий субъект уклоняется от проведения плановых (в</w:t>
      </w:r>
      <w:r>
        <w:rPr>
          <w:sz w:val="28"/>
          <w:szCs w:val="28"/>
        </w:rPr>
        <w:t xml:space="preserve">неплановых) проверок исполнения условий договора на осуществление деятельности по перемещению транспортных средств на специализированную стоянку, их хранению и возврату транспортных средств или чинит необоснованные препятствия проведению указанных проверок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Порядок проведения конкурса по опред</w:t>
      </w:r>
      <w:r>
        <w:rPr>
          <w:sz w:val="28"/>
          <w:szCs w:val="28"/>
        </w:rPr>
        <w:t xml:space="preserve">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возврату, утвержденный постановлением Правительства Удмуртской Республики от </w:t>
      </w:r>
      <w:r>
        <w:rPr>
          <w:sz w:val="28"/>
          <w:szCs w:val="28"/>
        </w:rPr>
        <w:t xml:space="preserve">21 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2012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592</w:t>
      </w:r>
      <w:r>
        <w:rPr>
          <w:sz w:val="28"/>
          <w:szCs w:val="28"/>
        </w:rPr>
        <w:t xml:space="preserve"> утратил силу</w:t>
      </w:r>
      <w:r>
        <w:rPr>
          <w:sz w:val="28"/>
          <w:szCs w:val="28"/>
        </w:rPr>
        <w:t xml:space="preserve">, либо </w:t>
      </w:r>
      <w:r>
        <w:rPr>
          <w:sz w:val="28"/>
          <w:szCs w:val="28"/>
        </w:rPr>
        <w:t xml:space="preserve">претерпел существенные</w:t>
      </w:r>
      <w:r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Обстоятельства непреодолимой силы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Стороны освобождаются от ответственности за неисполнение или ненадлежащее исполнение своих обязательств по настоящему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оговору в случае действия обстоятельств непреодолимой силы.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Наступление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Заключительные положения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Настоящий договор вступает в силу с момента его подписания и действует в </w:t>
      </w:r>
      <w:r>
        <w:rPr>
          <w:sz w:val="28"/>
          <w:szCs w:val="28"/>
        </w:rPr>
        <w:t xml:space="preserve">течен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пяти лет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иное не предусмотрено разделом 5 настоящего договора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Споры, возникающие при исполнении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оговора, рассматриваются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рбитражным судом </w:t>
      </w:r>
      <w:r>
        <w:rPr>
          <w:sz w:val="28"/>
          <w:szCs w:val="28"/>
        </w:rPr>
        <w:t xml:space="preserve">Удмуртской Республики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путем переговоров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При изменении наименования, адреса, банковских реквизитов или реорганизации Стороны информируют друг друга в письменном виде в десятидневный срок.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Настоящий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 </w:t>
      </w:r>
      <w:r>
        <w:rPr>
          <w:sz w:val="28"/>
          <w:szCs w:val="28"/>
        </w:rPr>
        <w:t xml:space="preserve">составлен</w:t>
      </w:r>
      <w:r>
        <w:rPr>
          <w:sz w:val="28"/>
          <w:szCs w:val="28"/>
        </w:rPr>
        <w:t xml:space="preserve"> в двух экземплярах, имеющих одинаковую юридическую силу, один из которых находится у Министерства, второй -  у хозяйствующего субъекта.</w:t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8. Юридические адреса Сторон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609"/>
      </w:tblGrid>
      <w:tr>
        <w:tblPrEx/>
        <w:trPr>
          <w:trHeight w:val="1261"/>
        </w:trPr>
        <w:tc>
          <w:tcPr>
            <w:tcW w:w="4757" w:type="dxa"/>
            <w:textDirection w:val="lrTb"/>
            <w:noWrap w:val="false"/>
          </w:tcPr>
          <w:p>
            <w:pPr>
              <w:ind w:right="-110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Миндортранс</w:t>
            </w:r>
            <w:r>
              <w:rPr>
                <w:bCs/>
                <w:color w:val="000000"/>
                <w:sz w:val="28"/>
                <w:szCs w:val="28"/>
              </w:rPr>
              <w:t xml:space="preserve"> УР </w:t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ind w:right="-110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ОГРН 1091831007290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ОКТМО 94701000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ИНН 1831138480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КПП 183101001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Место нахождения: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426033, г. Ижевск, ул. Кирова, д.22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Платежные реквизиты: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л/с 03807136011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учреждения банка России: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ОТДЕЛЕНИЕ-НБ УДМУРТСКАЯ РЕСПУБЛИКА БАНКА РОССИИ//УФК по Удмуртской Республике г. Ижевск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БИК ТОФК 019401100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КС 03221643940000001300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ЕКС 40102810545370000081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</w:r>
            <w:r>
              <w:rPr>
                <w:rFonts w:eastAsia="Calibri"/>
                <w:sz w:val="28"/>
                <w:szCs w:val="28"/>
                <w:lang w:val="en-US"/>
              </w:rPr>
            </w:r>
          </w:p>
        </w:tc>
        <w:tc>
          <w:tcPr>
            <w:tcW w:w="46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Хозяйствующий субъект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Подписи представителей сторон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_____________/</w:t>
      </w:r>
      <w:r>
        <w:rPr>
          <w:bCs/>
          <w:sz w:val="28"/>
          <w:szCs w:val="28"/>
        </w:rPr>
        <w:t xml:space="preserve">А.В.Горба</w:t>
      </w:r>
      <w:r>
        <w:rPr>
          <w:bCs/>
          <w:sz w:val="28"/>
          <w:szCs w:val="28"/>
        </w:rPr>
        <w:t xml:space="preserve">че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__________ </w:t>
      </w:r>
      <w:r>
        <w:rPr>
          <w:b/>
          <w:bCs/>
          <w:sz w:val="28"/>
          <w:szCs w:val="28"/>
        </w:rPr>
        <w:t xml:space="preserve">/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  <w:lang w:eastAsia="ar-SA"/>
        </w:rPr>
        <w:outlineLvl w:val="1"/>
      </w:pPr>
      <w:r>
        <w:rPr>
          <w:sz w:val="28"/>
          <w:szCs w:val="28"/>
          <w:lang w:eastAsia="ar-SA"/>
        </w:rPr>
        <w:t xml:space="preserve">Приложение № 1 к Договору</w:t>
      </w:r>
      <w:r>
        <w:rPr>
          <w:sz w:val="28"/>
          <w:szCs w:val="28"/>
          <w:lang w:eastAsia="ar-SA"/>
        </w:rPr>
      </w:r>
    </w:p>
    <w:p>
      <w:pPr>
        <w:jc w:val="right"/>
        <w:rPr>
          <w:sz w:val="28"/>
          <w:szCs w:val="28"/>
          <w:lang w:eastAsia="ar-SA"/>
        </w:rPr>
        <w:outlineLvl w:val="1"/>
      </w:pPr>
      <w:r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 xml:space="preserve">________</w:t>
      </w:r>
      <w:r>
        <w:rPr>
          <w:sz w:val="28"/>
          <w:szCs w:val="28"/>
          <w:lang w:eastAsia="ar-SA"/>
        </w:rPr>
        <w:t xml:space="preserve"> от _________2024</w:t>
      </w:r>
      <w:r>
        <w:rPr>
          <w:sz w:val="28"/>
          <w:szCs w:val="28"/>
          <w:lang w:eastAsia="ar-SA"/>
        </w:rPr>
        <w:t xml:space="preserve">г.</w:t>
      </w:r>
      <w:r>
        <w:rPr>
          <w:sz w:val="28"/>
          <w:szCs w:val="28"/>
          <w:lang w:eastAsia="ar-SA"/>
        </w:rPr>
      </w:r>
    </w:p>
    <w:p>
      <w:pPr>
        <w:ind w:left="709"/>
        <w:spacing w:after="200" w:line="276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  <w:r>
        <w:rPr>
          <w:b/>
          <w:sz w:val="28"/>
          <w:szCs w:val="28"/>
          <w:lang w:eastAsia="ar-SA"/>
        </w:rPr>
      </w:r>
    </w:p>
    <w:p>
      <w:pPr>
        <w:ind w:left="709"/>
        <w:jc w:val="center"/>
        <w:spacing w:after="20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Взаимодействие с </w:t>
      </w:r>
      <w:r>
        <w:rPr>
          <w:b/>
          <w:sz w:val="28"/>
          <w:szCs w:val="28"/>
          <w:lang w:eastAsia="ar-SA"/>
        </w:rPr>
        <w:t xml:space="preserve">оператором </w:t>
      </w:r>
      <w:r>
        <w:rPr>
          <w:b/>
          <w:sz w:val="28"/>
          <w:szCs w:val="28"/>
          <w:lang w:eastAsia="ar-SA"/>
        </w:rPr>
        <w:t xml:space="preserve">региональной </w:t>
      </w:r>
      <w:r>
        <w:rPr>
          <w:b/>
          <w:sz w:val="28"/>
          <w:szCs w:val="28"/>
          <w:lang w:eastAsia="en-US"/>
        </w:rPr>
        <w:t xml:space="preserve">навигационно-информационной системы Удмуртской Республики</w:t>
      </w:r>
      <w:r>
        <w:rPr>
          <w:b/>
          <w:sz w:val="28"/>
          <w:szCs w:val="28"/>
          <w:lang w:eastAsia="ar-SA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Хозяйствующий субъект</w:t>
      </w:r>
      <w:r>
        <w:rPr>
          <w:sz w:val="28"/>
          <w:szCs w:val="28"/>
          <w:lang w:eastAsia="en-US"/>
        </w:rPr>
        <w:t xml:space="preserve"> обеспечивает передачу в региональную навигационно-информационную систему Удмуртской Республики (далее - </w:t>
      </w:r>
      <w:r>
        <w:rPr>
          <w:sz w:val="28"/>
          <w:szCs w:val="28"/>
          <w:lang w:eastAsia="en-US"/>
        </w:rPr>
        <w:t xml:space="preserve">РНИС</w:t>
      </w:r>
      <w:r>
        <w:rPr>
          <w:sz w:val="28"/>
          <w:szCs w:val="28"/>
          <w:lang w:eastAsia="en-US"/>
        </w:rPr>
        <w:t xml:space="preserve">) мониторинговой информации в режиме реального времени с периодичностью от 5 до 20 секунд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</w:p>
    <w:p>
      <w:pPr>
        <w:numPr>
          <w:ilvl w:val="1"/>
          <w:numId w:val="24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срок не позднее, чем </w:t>
      </w:r>
      <w:r>
        <w:rPr>
          <w:color w:val="000000"/>
          <w:sz w:val="28"/>
          <w:szCs w:val="28"/>
          <w:shd w:val="clear" w:color="auto" w:fill="ffffff"/>
        </w:rPr>
        <w:t xml:space="preserve">5 (пять) рабочих дней</w:t>
      </w:r>
      <w:r>
        <w:rPr>
          <w:color w:val="000000"/>
          <w:sz w:val="28"/>
          <w:szCs w:val="28"/>
          <w:shd w:val="clear" w:color="auto" w:fill="ffffff"/>
        </w:rPr>
        <w:t xml:space="preserve"> с момента заключения </w:t>
      </w:r>
      <w:r>
        <w:rPr>
          <w:color w:val="000000"/>
          <w:sz w:val="28"/>
          <w:szCs w:val="28"/>
          <w:shd w:val="clear" w:color="auto" w:fill="ffffff"/>
        </w:rPr>
        <w:t xml:space="preserve">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Хозяйствующий субъект</w:t>
      </w:r>
      <w:r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в Министерство</w:t>
      </w:r>
      <w:r>
        <w:rPr>
          <w:sz w:val="28"/>
          <w:szCs w:val="28"/>
        </w:rPr>
        <w:t xml:space="preserve"> следующую справочную информацию: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</w:t>
      </w:r>
      <w:r>
        <w:rPr>
          <w:sz w:val="28"/>
          <w:szCs w:val="28"/>
          <w:lang w:eastAsia="ar-SA"/>
        </w:rPr>
        <w:t xml:space="preserve"> перечень транспортных средств, эксплуатация которых предполагается для выполнения работ, с указанием следующих сведений в отношении каждого такого транспортного средства: марка и модель транспортного средства, серия и номер государственного регист</w:t>
      </w:r>
      <w:r>
        <w:rPr>
          <w:sz w:val="28"/>
          <w:szCs w:val="28"/>
          <w:lang w:eastAsia="ar-SA"/>
        </w:rPr>
        <w:t xml:space="preserve">рационного знака</w:t>
      </w:r>
      <w:r>
        <w:rPr>
          <w:sz w:val="28"/>
          <w:szCs w:val="28"/>
          <w:lang w:eastAsia="ar-SA"/>
        </w:rPr>
        <w:t xml:space="preserve">;</w:t>
      </w:r>
      <w:r>
        <w:rPr>
          <w:sz w:val="28"/>
          <w:szCs w:val="28"/>
          <w:lang w:eastAsia="ar-SA"/>
        </w:rPr>
      </w:r>
    </w:p>
    <w:p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перечень абонентских терминалов аппаратуры спутниковой нави</w:t>
      </w:r>
      <w:r>
        <w:rPr>
          <w:sz w:val="28"/>
          <w:szCs w:val="28"/>
          <w:lang w:eastAsia="ar-SA"/>
        </w:rPr>
        <w:t xml:space="preserve">гации ГЛОНАСС или ГЛОНАСС/GPS (далее – абонентский терминал), эксплуатация которых предполагается для выполнения работ, с указанием следующих сведений в отношении каждого абонентского терминала: марка и модель терминала, идентификационный номер терминала. </w:t>
      </w:r>
      <w:r>
        <w:rPr>
          <w:sz w:val="28"/>
          <w:szCs w:val="28"/>
          <w:lang w:eastAsia="ar-SA"/>
        </w:rPr>
      </w:r>
    </w:p>
    <w:p>
      <w:pPr>
        <w:ind w:firstLine="708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</w:rPr>
        <w:t xml:space="preserve">Формат предоставляемых сведений должен соответствовать следующим требованиям, представленным в таблице:</w:t>
      </w:r>
      <w:r>
        <w:rPr>
          <w:sz w:val="28"/>
          <w:szCs w:val="28"/>
          <w:lang w:eastAsia="ar-SA"/>
        </w:rPr>
      </w:r>
    </w:p>
    <w:tbl>
      <w:tblPr>
        <w:tblW w:w="9462" w:type="dxa"/>
        <w:tblInd w:w="2" w:type="dxa"/>
        <w:tblLook w:val="00A0" w:firstRow="1" w:lastRow="0" w:firstColumn="1" w:lastColumn="0" w:noHBand="0" w:noVBand="0"/>
      </w:tblPr>
      <w:tblGrid>
        <w:gridCol w:w="3097"/>
        <w:gridCol w:w="21"/>
        <w:gridCol w:w="2091"/>
        <w:gridCol w:w="4253"/>
      </w:tblGrid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7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Состав данных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2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Тип </w:t>
            </w:r>
            <w:r>
              <w:rPr>
                <w:sz w:val="24"/>
                <w:szCs w:val="24"/>
                <w:lang w:eastAsia="ar-SA"/>
              </w:rPr>
              <w:t xml:space="preserve">данных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Примечание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7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Серия и номер государственного регистрационного знака транспортного средства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2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символьный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7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Марка транспортного средства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2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</w:t>
            </w:r>
            <w:r>
              <w:rPr>
                <w:sz w:val="24"/>
                <w:szCs w:val="24"/>
                <w:lang w:eastAsia="ar-SA"/>
              </w:rPr>
              <w:t xml:space="preserve">имвольный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7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Модель транспортного средства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2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</w:t>
            </w:r>
            <w:r>
              <w:rPr>
                <w:sz w:val="24"/>
                <w:szCs w:val="24"/>
                <w:lang w:eastAsia="ar-SA"/>
              </w:rPr>
              <w:t xml:space="preserve">имвольный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Идентификатор абонентского терминала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1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числовой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Уникальный идентификатор или код абонентского терминала, установленного в транспортном средстве, присвоенный </w:t>
            </w:r>
            <w:r>
              <w:rPr>
                <w:sz w:val="24"/>
                <w:szCs w:val="24"/>
                <w:lang w:eastAsia="ar-SA"/>
              </w:rPr>
              <w:t xml:space="preserve">РНИС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Марка абонентского терминала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1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символьный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Модель абонентского терминала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1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символьный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sectPr>
      <w:footnotePr/>
      <w:endnotePr/>
      <w:type w:val="nextPage"/>
      <w:pgSz w:w="11906" w:h="16838" w:orient="portrait"/>
      <w:pgMar w:top="737" w:right="851" w:bottom="79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20202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762"/>
      </w:rPr>
      <w:framePr w:wrap="around" w:vAnchor="text" w:hAnchor="margin" w:xAlign="center" w:y="1"/>
    </w:pPr>
    <w:r>
      <w:rPr>
        <w:rStyle w:val="762"/>
      </w:rPr>
      <w:fldChar w:fldCharType="begin"/>
    </w:r>
    <w:r>
      <w:rPr>
        <w:rStyle w:val="762"/>
      </w:rPr>
      <w:instrText xml:space="preserve">PAGE  </w:instrText>
    </w:r>
    <w:r>
      <w:rPr>
        <w:rStyle w:val="762"/>
      </w:rPr>
      <w:fldChar w:fldCharType="separate"/>
    </w:r>
    <w:r>
      <w:rPr>
        <w:rStyle w:val="762"/>
      </w:rPr>
      <w:t xml:space="preserve">4</w:t>
    </w:r>
    <w:r>
      <w:rPr>
        <w:rStyle w:val="762"/>
      </w:rPr>
      <w:fldChar w:fldCharType="end"/>
    </w:r>
    <w:r>
      <w:rPr>
        <w:rStyle w:val="762"/>
      </w:rPr>
    </w:r>
  </w:p>
  <w:p>
    <w:pPr>
      <w:pStyle w:val="76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762"/>
      </w:rPr>
      <w:framePr w:wrap="around" w:vAnchor="text" w:hAnchor="margin" w:xAlign="center" w:y="1"/>
    </w:pPr>
    <w:r>
      <w:rPr>
        <w:rStyle w:val="762"/>
      </w:rPr>
      <w:fldChar w:fldCharType="begin"/>
    </w:r>
    <w:r>
      <w:rPr>
        <w:rStyle w:val="762"/>
      </w:rPr>
      <w:instrText xml:space="preserve">PAGE  </w:instrText>
    </w:r>
    <w:r>
      <w:rPr>
        <w:rStyle w:val="762"/>
      </w:rPr>
      <w:fldChar w:fldCharType="end"/>
    </w:r>
    <w:r>
      <w:rPr>
        <w:rStyle w:val="762"/>
      </w:rPr>
    </w:r>
  </w:p>
  <w:p>
    <w:pPr>
      <w:pStyle w:val="76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Style w:val="762"/>
      </w:rPr>
      <w:framePr w:wrap="around" w:vAnchor="text" w:hAnchor="margin" w:xAlign="center" w:y="1"/>
    </w:pPr>
    <w:r>
      <w:rPr>
        <w:rStyle w:val="762"/>
      </w:rPr>
      <w:fldChar w:fldCharType="begin"/>
    </w:r>
    <w:r>
      <w:rPr>
        <w:rStyle w:val="762"/>
      </w:rPr>
      <w:instrText xml:space="preserve">PAGE  </w:instrText>
    </w:r>
    <w:r>
      <w:rPr>
        <w:rStyle w:val="762"/>
      </w:rPr>
      <w:fldChar w:fldCharType="end"/>
    </w:r>
    <w:r>
      <w:rPr>
        <w:rStyle w:val="762"/>
      </w:rPr>
    </w:r>
  </w:p>
  <w:p>
    <w:pPr>
      <w:pStyle w:val="7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6" w:hanging="930"/>
        <w:tabs>
          <w:tab w:val="num" w:pos="1356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80" w:hanging="420"/>
        <w:tabs>
          <w:tab w:val="num" w:pos="7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  <w:tabs>
          <w:tab w:val="num" w:pos="468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egacy w:legacy="1" w:legacyIndent="360" w:legacySpace="0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37" w:hanging="360"/>
        <w:tabs>
          <w:tab w:val="num" w:pos="73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57" w:hanging="360"/>
        <w:tabs>
          <w:tab w:val="num" w:pos="145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77" w:hanging="360"/>
        <w:tabs>
          <w:tab w:val="num" w:pos="217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97" w:hanging="360"/>
        <w:tabs>
          <w:tab w:val="num" w:pos="289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17" w:hanging="360"/>
        <w:tabs>
          <w:tab w:val="num" w:pos="361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37" w:hanging="360"/>
        <w:tabs>
          <w:tab w:val="num" w:pos="433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57" w:hanging="360"/>
        <w:tabs>
          <w:tab w:val="num" w:pos="505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77" w:hanging="360"/>
        <w:tabs>
          <w:tab w:val="num" w:pos="577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97" w:hanging="360"/>
        <w:tabs>
          <w:tab w:val="num" w:pos="6497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0"/>
      <w:numFmt w:val="bullet"/>
      <w:isLgl w:val="false"/>
      <w:suff w:val="tab"/>
      <w:lvlText w:val="-"/>
      <w:lvlJc w:val="left"/>
      <w:pPr>
        <w:ind w:left="927" w:hanging="360"/>
        <w:tabs>
          <w:tab w:val="num" w:pos="92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780" w:hanging="420"/>
        <w:tabs>
          <w:tab w:val="num" w:pos="7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  <w:tabs>
          <w:tab w:val="num" w:pos="4680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9" w:firstLine="136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2215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293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6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1594" w:hanging="885"/>
        <w:tabs>
          <w:tab w:val="num" w:pos="1594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555" w:hanging="555"/>
        <w:tabs>
          <w:tab w:val="num" w:pos="555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11"/>
  </w:num>
  <w:num w:numId="3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360" w:legacySpace="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4">
    <w:abstractNumId w:val="0"/>
    <w:lvlOverride w:ilvl="0">
      <w:lvl w:ilvl="0">
        <w:start w:val="1"/>
        <w:numFmt w:val="bullet"/>
        <w:isLgl w:val="false"/>
        <w:suff w:val="tab"/>
        <w:lvlText w:val=""/>
        <w:legacy w:legacy="1" w:legacyIndent="360" w:legacySpace="0"/>
        <w:lvlJc w:val="left"/>
        <w:pPr>
          <w:ind w:left="360" w:hanging="360"/>
        </w:pPr>
        <w:rPr>
          <w:rFonts w:hint="default" w:ascii="Wingdings" w:hAnsi="Wingdings"/>
        </w:rPr>
      </w:lvl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16"/>
  </w:num>
  <w:num w:numId="10">
    <w:abstractNumId w:val="3"/>
  </w:num>
  <w:num w:numId="11">
    <w:abstractNumId w:val="20"/>
  </w:num>
  <w:num w:numId="12">
    <w:abstractNumId w:val="17"/>
  </w:num>
  <w:num w:numId="13">
    <w:abstractNumId w:val="18"/>
  </w:num>
  <w:num w:numId="14">
    <w:abstractNumId w:val="2"/>
  </w:num>
  <w:num w:numId="15">
    <w:abstractNumId w:val="1"/>
  </w:num>
  <w:num w:numId="16">
    <w:abstractNumId w:val="7"/>
  </w:num>
  <w:num w:numId="17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52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53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9">
    <w:abstractNumId w:val="6"/>
  </w:num>
  <w:num w:numId="20">
    <w:abstractNumId w:val="19"/>
  </w:num>
  <w:num w:numId="21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8"/>
    <w:link w:val="74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8"/>
    <w:link w:val="75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8"/>
    <w:link w:val="75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8"/>
    <w:link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8"/>
    <w:link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8"/>
    <w:link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58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58"/>
    <w:link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58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58"/>
    <w:link w:val="764"/>
    <w:uiPriority w:val="10"/>
    <w:rPr>
      <w:sz w:val="48"/>
      <w:szCs w:val="48"/>
    </w:rPr>
  </w:style>
  <w:style w:type="character" w:styleId="37">
    <w:name w:val="Subtitle Char"/>
    <w:basedOn w:val="758"/>
    <w:link w:val="777"/>
    <w:uiPriority w:val="11"/>
    <w:rPr>
      <w:sz w:val="24"/>
      <w:szCs w:val="24"/>
    </w:rPr>
  </w:style>
  <w:style w:type="paragraph" w:styleId="38">
    <w:name w:val="Quote"/>
    <w:basedOn w:val="748"/>
    <w:next w:val="74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8"/>
    <w:next w:val="74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8"/>
    <w:link w:val="768"/>
    <w:uiPriority w:val="99"/>
  </w:style>
  <w:style w:type="character" w:styleId="45">
    <w:name w:val="Footer Char"/>
    <w:basedOn w:val="758"/>
    <w:link w:val="761"/>
    <w:uiPriority w:val="99"/>
  </w:style>
  <w:style w:type="paragraph" w:styleId="46">
    <w:name w:val="Caption"/>
    <w:basedOn w:val="748"/>
    <w:next w:val="7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1"/>
    <w:uiPriority w:val="99"/>
  </w:style>
  <w:style w:type="table" w:styleId="49">
    <w:name w:val="Table Grid Light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8"/>
    <w:uiPriority w:val="99"/>
    <w:unhideWhenUsed/>
    <w:rPr>
      <w:vertAlign w:val="superscript"/>
    </w:rPr>
  </w:style>
  <w:style w:type="paragraph" w:styleId="178">
    <w:name w:val="endnote text"/>
    <w:basedOn w:val="74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8"/>
    <w:uiPriority w:val="99"/>
    <w:semiHidden/>
    <w:unhideWhenUsed/>
    <w:rPr>
      <w:vertAlign w:val="superscript"/>
    </w:rPr>
  </w:style>
  <w:style w:type="paragraph" w:styleId="181">
    <w:name w:val="toc 1"/>
    <w:basedOn w:val="748"/>
    <w:next w:val="74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8"/>
    <w:next w:val="74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8"/>
    <w:next w:val="74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8"/>
    <w:next w:val="74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8"/>
    <w:next w:val="74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8"/>
    <w:next w:val="74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8"/>
    <w:next w:val="74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8"/>
    <w:next w:val="74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8"/>
    <w:next w:val="74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8"/>
    <w:next w:val="748"/>
    <w:uiPriority w:val="99"/>
    <w:unhideWhenUsed/>
    <w:pPr>
      <w:spacing w:after="0" w:afterAutospacing="0"/>
    </w:pPr>
  </w:style>
  <w:style w:type="paragraph" w:styleId="748" w:default="1">
    <w:name w:val="Normal"/>
    <w:qFormat/>
  </w:style>
  <w:style w:type="paragraph" w:styleId="749">
    <w:name w:val="Heading 1"/>
    <w:basedOn w:val="748"/>
    <w:next w:val="748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50">
    <w:name w:val="Heading 2"/>
    <w:basedOn w:val="748"/>
    <w:next w:val="748"/>
    <w:qFormat/>
    <w:pPr>
      <w:jc w:val="center"/>
      <w:keepNext/>
      <w:outlineLvl w:val="1"/>
    </w:pPr>
    <w:rPr>
      <w:bCs/>
      <w:sz w:val="28"/>
    </w:rPr>
  </w:style>
  <w:style w:type="paragraph" w:styleId="751">
    <w:name w:val="Heading 3"/>
    <w:basedOn w:val="748"/>
    <w:next w:val="74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2">
    <w:name w:val="Heading 4"/>
    <w:basedOn w:val="748"/>
    <w:next w:val="748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53">
    <w:name w:val="Heading 5"/>
    <w:basedOn w:val="748"/>
    <w:next w:val="748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54">
    <w:name w:val="Heading 6"/>
    <w:basedOn w:val="748"/>
    <w:next w:val="748"/>
    <w:qFormat/>
    <w:pPr>
      <w:jc w:val="center"/>
      <w:keepLines/>
      <w:keepNext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</w:tabs>
      <w:outlineLvl w:val="5"/>
    </w:pPr>
    <w:rPr>
      <w:i/>
      <w:sz w:val="28"/>
    </w:rPr>
  </w:style>
  <w:style w:type="paragraph" w:styleId="755">
    <w:name w:val="Heading 7"/>
    <w:basedOn w:val="748"/>
    <w:next w:val="748"/>
    <w:qFormat/>
    <w:pPr>
      <w:ind w:left="360"/>
      <w:jc w:val="center"/>
      <w:keepNext/>
      <w:outlineLvl w:val="6"/>
    </w:pPr>
    <w:rPr>
      <w:b/>
      <w:sz w:val="28"/>
    </w:rPr>
  </w:style>
  <w:style w:type="paragraph" w:styleId="756">
    <w:name w:val="Heading 8"/>
    <w:basedOn w:val="748"/>
    <w:next w:val="748"/>
    <w:qFormat/>
    <w:pPr>
      <w:jc w:val="center"/>
      <w:keepNext/>
      <w:spacing w:line="360" w:lineRule="auto"/>
      <w:outlineLvl w:val="7"/>
    </w:pPr>
    <w:rPr>
      <w:b/>
      <w:sz w:val="36"/>
    </w:rPr>
  </w:style>
  <w:style w:type="paragraph" w:styleId="757">
    <w:name w:val="Heading 9"/>
    <w:basedOn w:val="748"/>
    <w:next w:val="748"/>
    <w:qFormat/>
    <w:pPr>
      <w:ind w:firstLine="709"/>
      <w:jc w:val="both"/>
      <w:keepNext/>
      <w:outlineLvl w:val="8"/>
    </w:pPr>
    <w:rPr>
      <w:sz w:val="24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paragraph" w:styleId="761">
    <w:name w:val="Footer"/>
    <w:basedOn w:val="748"/>
    <w:link w:val="786"/>
    <w:uiPriority w:val="99"/>
    <w:pPr>
      <w:tabs>
        <w:tab w:val="center" w:pos="4677" w:leader="none"/>
        <w:tab w:val="right" w:pos="9355" w:leader="none"/>
      </w:tabs>
    </w:pPr>
    <w:rPr>
      <w:sz w:val="24"/>
    </w:rPr>
  </w:style>
  <w:style w:type="character" w:styleId="762">
    <w:name w:val="page number"/>
    <w:basedOn w:val="758"/>
  </w:style>
  <w:style w:type="paragraph" w:styleId="763">
    <w:name w:val="Body Text"/>
    <w:basedOn w:val="748"/>
    <w:pPr>
      <w:jc w:val="both"/>
      <w:spacing w:line="360" w:lineRule="auto"/>
      <w:tabs>
        <w:tab w:val="left" w:pos="1080" w:leader="none"/>
      </w:tabs>
    </w:pPr>
    <w:rPr>
      <w:b/>
      <w:sz w:val="24"/>
    </w:rPr>
  </w:style>
  <w:style w:type="paragraph" w:styleId="764">
    <w:name w:val="Title"/>
    <w:basedOn w:val="748"/>
    <w:qFormat/>
    <w:pPr>
      <w:jc w:val="center"/>
    </w:pPr>
    <w:rPr>
      <w:b/>
      <w:sz w:val="28"/>
    </w:rPr>
  </w:style>
  <w:style w:type="paragraph" w:styleId="765">
    <w:name w:val="Body Text Indent 2"/>
    <w:basedOn w:val="748"/>
    <w:pPr>
      <w:ind w:left="737" w:hanging="360"/>
      <w:jc w:val="both"/>
      <w:spacing w:line="360" w:lineRule="auto"/>
      <w:tabs>
        <w:tab w:val="left" w:pos="720" w:leader="none"/>
        <w:tab w:val="left" w:pos="1080" w:leader="none"/>
      </w:tabs>
    </w:pPr>
    <w:rPr>
      <w:sz w:val="28"/>
    </w:rPr>
  </w:style>
  <w:style w:type="paragraph" w:styleId="766">
    <w:name w:val="Body Text Indent 3"/>
    <w:basedOn w:val="748"/>
    <w:pPr>
      <w:ind w:left="283"/>
      <w:spacing w:after="120"/>
    </w:pPr>
    <w:rPr>
      <w:sz w:val="16"/>
      <w:szCs w:val="16"/>
    </w:rPr>
  </w:style>
  <w:style w:type="paragraph" w:styleId="767">
    <w:name w:val="Body Text Indent"/>
    <w:basedOn w:val="748"/>
    <w:pPr>
      <w:ind w:left="283"/>
      <w:spacing w:after="120"/>
    </w:pPr>
  </w:style>
  <w:style w:type="paragraph" w:styleId="768">
    <w:name w:val="Header"/>
    <w:basedOn w:val="748"/>
    <w:pPr>
      <w:tabs>
        <w:tab w:val="center" w:pos="4677" w:leader="none"/>
        <w:tab w:val="right" w:pos="9355" w:leader="none"/>
      </w:tabs>
    </w:pPr>
    <w:rPr>
      <w:sz w:val="24"/>
    </w:rPr>
  </w:style>
  <w:style w:type="paragraph" w:styleId="769" w:customStyle="1">
    <w:name w:val="caaieiaie 1"/>
    <w:basedOn w:val="748"/>
    <w:next w:val="748"/>
    <w:pPr>
      <w:jc w:val="center"/>
      <w:keepNext/>
      <w:widowControl w:val="off"/>
    </w:pPr>
    <w:rPr>
      <w:b/>
      <w:sz w:val="28"/>
      <w:u w:val="single"/>
    </w:rPr>
  </w:style>
  <w:style w:type="paragraph" w:styleId="770" w:customStyle="1">
    <w:name w:val="Основной текст 21"/>
    <w:basedOn w:val="748"/>
    <w:pPr>
      <w:jc w:val="both"/>
      <w:tabs>
        <w:tab w:val="left" w:pos="0" w:leader="none"/>
        <w:tab w:val="left" w:pos="36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</w:pPr>
    <w:rPr>
      <w:spacing w:val="-3"/>
      <w:sz w:val="24"/>
    </w:rPr>
  </w:style>
  <w:style w:type="paragraph" w:styleId="771" w:customStyle="1">
    <w:name w:val="Основной текст с отступом 21"/>
    <w:basedOn w:val="748"/>
    <w:pPr>
      <w:ind w:firstLine="709"/>
      <w:jc w:val="both"/>
    </w:pPr>
    <w:rPr>
      <w:sz w:val="28"/>
    </w:rPr>
  </w:style>
  <w:style w:type="paragraph" w:styleId="772" w:customStyle="1">
    <w:name w:val="Основной текст с отступом 31"/>
    <w:basedOn w:val="748"/>
    <w:pPr>
      <w:ind w:firstLine="709"/>
    </w:pPr>
    <w:rPr>
      <w:sz w:val="28"/>
    </w:rPr>
  </w:style>
  <w:style w:type="paragraph" w:styleId="773" w:customStyle="1">
    <w:name w:val="Основной текст 31"/>
    <w:basedOn w:val="748"/>
    <w:pPr>
      <w:jc w:val="both"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</w:pPr>
    <w:rPr>
      <w:spacing w:val="-3"/>
      <w:sz w:val="22"/>
    </w:rPr>
  </w:style>
  <w:style w:type="paragraph" w:styleId="774" w:customStyle="1">
    <w:name w:val="caaieiaie 2"/>
    <w:basedOn w:val="748"/>
    <w:next w:val="748"/>
    <w:pPr>
      <w:jc w:val="both"/>
      <w:keepNext/>
    </w:pPr>
    <w:rPr>
      <w:sz w:val="28"/>
    </w:rPr>
  </w:style>
  <w:style w:type="paragraph" w:styleId="775" w:customStyle="1">
    <w:name w:val="caaieiaie 3"/>
    <w:basedOn w:val="748"/>
    <w:next w:val="748"/>
    <w:pPr>
      <w:keepNext/>
    </w:pPr>
    <w:rPr>
      <w:sz w:val="28"/>
    </w:rPr>
  </w:style>
  <w:style w:type="character" w:styleId="776" w:customStyle="1">
    <w:name w:val="Iniiaiie o?eoo"/>
  </w:style>
  <w:style w:type="paragraph" w:styleId="777">
    <w:name w:val="Subtitle"/>
    <w:basedOn w:val="748"/>
    <w:qFormat/>
    <w:pPr>
      <w:jc w:val="center"/>
    </w:pPr>
    <w:rPr>
      <w:b/>
      <w:bCs/>
      <w:color w:val="000000"/>
      <w:sz w:val="24"/>
      <w:szCs w:val="24"/>
    </w:rPr>
  </w:style>
  <w:style w:type="paragraph" w:styleId="778">
    <w:name w:val="Body Text 3"/>
    <w:basedOn w:val="748"/>
    <w:rPr>
      <w:b/>
      <w:bCs/>
      <w:color w:val="000000"/>
      <w:sz w:val="28"/>
      <w:szCs w:val="28"/>
    </w:rPr>
  </w:style>
  <w:style w:type="paragraph" w:styleId="779">
    <w:name w:val="Body Text 2"/>
    <w:basedOn w:val="748"/>
    <w:pPr>
      <w:jc w:val="center"/>
      <w:spacing w:line="360" w:lineRule="auto"/>
    </w:pPr>
    <w:rPr>
      <w:b/>
      <w:i/>
      <w:iCs/>
      <w:sz w:val="32"/>
    </w:rPr>
  </w:style>
  <w:style w:type="paragraph" w:styleId="780" w:customStyle="1">
    <w:name w:val="заголовок 1"/>
    <w:basedOn w:val="748"/>
    <w:next w:val="748"/>
    <w:pPr>
      <w:jc w:val="both"/>
      <w:keepNext/>
      <w:outlineLvl w:val="0"/>
    </w:pPr>
    <w:rPr>
      <w:szCs w:val="24"/>
    </w:rPr>
  </w:style>
  <w:style w:type="paragraph" w:styleId="781">
    <w:name w:val="HTML Preformatted"/>
    <w:basedOn w:val="748"/>
    <w:link w:val="78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eastAsia="ar-SA"/>
    </w:rPr>
  </w:style>
  <w:style w:type="paragraph" w:styleId="782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783">
    <w:name w:val="Balloon Text"/>
    <w:basedOn w:val="748"/>
    <w:semiHidden/>
    <w:rPr>
      <w:rFonts w:ascii="Tahoma" w:hAnsi="Tahoma" w:cs="Tahoma"/>
      <w:sz w:val="16"/>
      <w:szCs w:val="16"/>
    </w:rPr>
  </w:style>
  <w:style w:type="character" w:styleId="784" w:customStyle="1">
    <w:name w:val="Стандартный HTML Знак"/>
    <w:link w:val="781"/>
    <w:rPr>
      <w:rFonts w:ascii="Courier New" w:hAnsi="Courier New" w:cs="Courier New"/>
      <w:lang w:eastAsia="ar-SA"/>
    </w:rPr>
  </w:style>
  <w:style w:type="paragraph" w:styleId="785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character" w:styleId="786" w:customStyle="1">
    <w:name w:val="Нижний колонтитул Знак"/>
    <w:link w:val="761"/>
    <w:uiPriority w:val="99"/>
    <w:rPr>
      <w:sz w:val="24"/>
    </w:rPr>
  </w:style>
  <w:style w:type="paragraph" w:styleId="787" w:customStyle="1">
    <w:name w:val="ConsPlusTitle"/>
    <w:basedOn w:val="748"/>
    <w:next w:val="782"/>
    <w:pPr>
      <w:widowControl w:val="off"/>
    </w:pPr>
    <w:rPr>
      <w:rFonts w:ascii="Arial" w:hAnsi="Arial" w:eastAsia="Arial" w:cs="Arial"/>
      <w:b/>
      <w:bCs/>
    </w:rPr>
  </w:style>
  <w:style w:type="character" w:styleId="788">
    <w:name w:val="Hyperlink"/>
    <w:rPr>
      <w:color w:val="0000ff"/>
      <w:u w:val="single"/>
    </w:rPr>
  </w:style>
  <w:style w:type="table" w:styleId="789">
    <w:name w:val="Table Grid"/>
    <w:basedOn w:val="7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0">
    <w:name w:val="Strong"/>
    <w:qFormat/>
    <w:rPr>
      <w:b/>
      <w:bCs/>
    </w:rPr>
  </w:style>
  <w:style w:type="paragraph" w:styleId="79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792" w:customStyle="1">
    <w:name w:val="s_1"/>
    <w:basedOn w:val="748"/>
    <w:pPr>
      <w:spacing w:before="100" w:beforeAutospacing="1" w:after="100" w:afterAutospacing="1"/>
    </w:pPr>
    <w:rPr>
      <w:sz w:val="24"/>
      <w:szCs w:val="24"/>
    </w:rPr>
  </w:style>
  <w:style w:type="character" w:styleId="793">
    <w:name w:val="annotation reference"/>
    <w:basedOn w:val="758"/>
    <w:uiPriority w:val="99"/>
    <w:semiHidden/>
    <w:unhideWhenUsed/>
    <w:rPr>
      <w:sz w:val="16"/>
      <w:szCs w:val="16"/>
    </w:rPr>
  </w:style>
  <w:style w:type="paragraph" w:styleId="794">
    <w:name w:val="annotation text"/>
    <w:basedOn w:val="748"/>
    <w:link w:val="795"/>
    <w:uiPriority w:val="99"/>
    <w:semiHidden/>
    <w:unhideWhenUsed/>
  </w:style>
  <w:style w:type="character" w:styleId="795" w:customStyle="1">
    <w:name w:val="Текст примечания Знак"/>
    <w:basedOn w:val="758"/>
    <w:link w:val="794"/>
    <w:uiPriority w:val="99"/>
    <w:semiHidden/>
  </w:style>
  <w:style w:type="paragraph" w:styleId="796">
    <w:name w:val="annotation subject"/>
    <w:basedOn w:val="794"/>
    <w:next w:val="794"/>
    <w:link w:val="797"/>
    <w:uiPriority w:val="99"/>
    <w:semiHidden/>
    <w:unhideWhenUsed/>
    <w:rPr>
      <w:b/>
      <w:bCs/>
    </w:rPr>
  </w:style>
  <w:style w:type="character" w:styleId="797" w:customStyle="1">
    <w:name w:val="Тема примечания Знак"/>
    <w:basedOn w:val="795"/>
    <w:link w:val="796"/>
    <w:uiPriority w:val="99"/>
    <w:semiHidden/>
    <w:rPr>
      <w:b/>
      <w:bCs/>
    </w:rPr>
  </w:style>
  <w:style w:type="paragraph" w:styleId="798">
    <w:name w:val="List Paragraph"/>
    <w:basedOn w:val="748"/>
    <w:uiPriority w:val="34"/>
    <w:qFormat/>
    <w:pPr>
      <w:contextualSpacing/>
      <w:ind w:left="720"/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styleId="799" w:customStyle="1">
    <w:name w:val="Основной текст (5)_"/>
    <w:link w:val="800"/>
    <w:uiPriority w:val="99"/>
    <w:rPr>
      <w:b/>
      <w:shd w:val="clear" w:color="auto" w:fill="ffffff"/>
    </w:rPr>
  </w:style>
  <w:style w:type="paragraph" w:styleId="800" w:customStyle="1">
    <w:name w:val="Основной текст (5)"/>
    <w:basedOn w:val="748"/>
    <w:link w:val="799"/>
    <w:uiPriority w:val="99"/>
    <w:pPr>
      <w:spacing w:after="60" w:line="240" w:lineRule="atLeast"/>
      <w:shd w:val="clear" w:color="auto" w:fill="ffffff"/>
      <w:widowControl w:val="off"/>
    </w:pPr>
    <w:rPr>
      <w:b/>
    </w:rPr>
  </w:style>
  <w:style w:type="character" w:styleId="801" w:customStyle="1">
    <w:name w:val="Основной текст (4) Exact"/>
    <w:uiPriority w:val="99"/>
    <w:rPr>
      <w:rFonts w:ascii="Times New Roman" w:hAnsi="Times New Roman"/>
      <w:sz w:val="22"/>
      <w:u w:val="none"/>
    </w:rPr>
  </w:style>
  <w:style w:type="character" w:styleId="802" w:customStyle="1">
    <w:name w:val="Основной текст (2) + 11 pt"/>
    <w:uiPriority w:val="99"/>
    <w:rPr>
      <w:rFonts w:ascii="Times New Roman" w:hAnsi="Times New Roman"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15" Type="http://schemas.openxmlformats.org/officeDocument/2006/relationships/hyperlink" Target="http://www.egrul.nalog.ru/" TargetMode="External"/><Relationship Id="rId16" Type="http://schemas.openxmlformats.org/officeDocument/2006/relationships/hyperlink" Target="http://www.arbitr.ru/" TargetMode="External"/><Relationship Id="rId17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8301FB13C3BFFFC62CA8CF3C37AC0CC249F746AF7864CD9EEC78DF794AB47F4BE4D995BAC1AF7963X8W1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FA9E-732E-488D-8902-F048E7A2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Hewlett-Packard Company</Company>
  <DocSecurity>0</DocSecurity>
  <HyperlinksChanged>false</HyperlinksChanged>
  <LinksUpToDate>false</LinksUpToDate>
  <ScaleCrop>false</ScaleCrop>
  <SharedDoc>false</SharedDoc>
  <Template>Конкурсная документация 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kunaeva</dc:creator>
  <cp:lastModifiedBy>Майоров Александр</cp:lastModifiedBy>
  <cp:revision>8</cp:revision>
  <dcterms:created xsi:type="dcterms:W3CDTF">2024-03-07T10:33:00Z</dcterms:created>
  <dcterms:modified xsi:type="dcterms:W3CDTF">2024-11-26T13:26:21Z</dcterms:modified>
</cp:coreProperties>
</file>